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E80" w:rsidRPr="00781E80" w:rsidRDefault="00781E80" w:rsidP="00781E80">
      <w:pPr>
        <w:jc w:val="center"/>
        <w:rPr>
          <w:b/>
          <w:noProof/>
          <w:color w:val="00B050"/>
          <w:sz w:val="52"/>
          <w:szCs w:val="5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pPr>
      <w:r>
        <w:rPr>
          <w:b/>
          <w:noProof/>
          <w:color w:val="00B050"/>
          <w:sz w:val="52"/>
          <w:szCs w:val="5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t>CARRIAGE OF GOODS BY SEA</w:t>
      </w:r>
      <w:r w:rsidRPr="00781E80">
        <w:rPr>
          <w:b/>
          <w:noProof/>
          <w:color w:val="00B050"/>
          <w:sz w:val="52"/>
          <w:szCs w:val="5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t xml:space="preserve"> ASSIGNMENT</w:t>
      </w:r>
    </w:p>
    <w:p w:rsidR="00781E80" w:rsidRPr="00781E80" w:rsidRDefault="00781E80" w:rsidP="00781E80">
      <w:pPr>
        <w:rPr>
          <w:color w:val="00B050"/>
        </w:rPr>
      </w:pPr>
    </w:p>
    <w:p w:rsidR="00781E80" w:rsidRPr="00781E80" w:rsidRDefault="005D0EA5" w:rsidP="00781E80">
      <w:pPr>
        <w:rPr>
          <w:color w:val="00B050"/>
        </w:rPr>
      </w:pPr>
      <w:r>
        <w:rPr>
          <w:noProof/>
          <w:color w:val="00B050"/>
          <w:lang w:val="en-US"/>
        </w:rPr>
        <w:drawing>
          <wp:inline distT="0" distB="0" distL="0" distR="0">
            <wp:extent cx="5942785" cy="5534025"/>
            <wp:effectExtent l="0" t="0" r="1270" b="0"/>
            <wp:docPr id="2" name="Picture 2" descr="C:\Users\Jack\Pictures\Digital 1 Africanus\South Africa\Durban\IMG_27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k\Pictures\Digital 1 Africanus\South Africa\Durban\IMG_279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5534784"/>
                    </a:xfrm>
                    <a:prstGeom prst="rect">
                      <a:avLst/>
                    </a:prstGeom>
                    <a:noFill/>
                    <a:ln>
                      <a:noFill/>
                    </a:ln>
                  </pic:spPr>
                </pic:pic>
              </a:graphicData>
            </a:graphic>
          </wp:inline>
        </w:drawing>
      </w:r>
    </w:p>
    <w:p w:rsidR="005D0EA5" w:rsidRPr="00781E80" w:rsidRDefault="005D0EA5" w:rsidP="005D0EA5">
      <w:pPr>
        <w:jc w:val="center"/>
        <w:rPr>
          <w:b/>
          <w:caps/>
          <w:color w:val="00B050"/>
          <w:sz w:val="56"/>
          <w:szCs w:val="5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781E80">
        <w:rPr>
          <w:b/>
          <w:caps/>
          <w:color w:val="00B050"/>
          <w:sz w:val="56"/>
          <w:szCs w:val="5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jACK DYER (213568720) NOVEMBER 2013</w:t>
      </w:r>
    </w:p>
    <w:p w:rsidR="00B118D6" w:rsidRDefault="00B118D6" w:rsidP="00DD75A4">
      <w:pPr>
        <w:rPr>
          <w:rFonts w:ascii="Arial Narrow" w:hAnsi="Arial Narrow"/>
          <w:b/>
          <w:sz w:val="24"/>
          <w:szCs w:val="24"/>
          <w:u w:val="single"/>
        </w:rPr>
      </w:pPr>
    </w:p>
    <w:p w:rsidR="007B40C6" w:rsidRDefault="005D0EA5" w:rsidP="00271E0B">
      <w:pPr>
        <w:spacing w:line="360" w:lineRule="auto"/>
        <w:rPr>
          <w:rFonts w:ascii="Arial Narrow" w:hAnsi="Arial Narrow"/>
          <w:sz w:val="24"/>
          <w:szCs w:val="24"/>
        </w:rPr>
      </w:pPr>
      <w:r>
        <w:rPr>
          <w:rFonts w:ascii="Arial Narrow" w:hAnsi="Arial Narrow"/>
          <w:sz w:val="24"/>
          <w:szCs w:val="24"/>
        </w:rPr>
        <w:lastRenderedPageBreak/>
        <w:t>In this assignment</w:t>
      </w:r>
      <w:r w:rsidR="00F958F1">
        <w:rPr>
          <w:rFonts w:ascii="Arial Narrow" w:hAnsi="Arial Narrow"/>
          <w:sz w:val="24"/>
          <w:szCs w:val="24"/>
        </w:rPr>
        <w:t xml:space="preserve"> the Rotterdam Rules will be evaluated to the extent which they progress the international carriage of goods at sea </w:t>
      </w:r>
      <w:r w:rsidR="004D415E">
        <w:rPr>
          <w:rFonts w:ascii="Arial Narrow" w:hAnsi="Arial Narrow"/>
          <w:sz w:val="24"/>
          <w:szCs w:val="24"/>
        </w:rPr>
        <w:t xml:space="preserve">and the degree to which </w:t>
      </w:r>
      <w:r w:rsidR="0080322D">
        <w:rPr>
          <w:rFonts w:ascii="Arial Narrow" w:hAnsi="Arial Narrow"/>
          <w:sz w:val="24"/>
          <w:szCs w:val="24"/>
        </w:rPr>
        <w:t>they</w:t>
      </w:r>
      <w:r w:rsidR="004D415E" w:rsidRPr="004D415E">
        <w:rPr>
          <w:rFonts w:ascii="Arial Narrow" w:hAnsi="Arial Narrow"/>
          <w:sz w:val="24"/>
          <w:szCs w:val="24"/>
        </w:rPr>
        <w:t xml:space="preserve"> </w:t>
      </w:r>
      <w:r w:rsidR="0080322D">
        <w:rPr>
          <w:rFonts w:ascii="Arial Narrow" w:hAnsi="Arial Narrow"/>
          <w:sz w:val="24"/>
          <w:szCs w:val="24"/>
        </w:rPr>
        <w:t>addres</w:t>
      </w:r>
      <w:r w:rsidR="004D415E">
        <w:rPr>
          <w:rFonts w:ascii="Arial Narrow" w:hAnsi="Arial Narrow"/>
          <w:sz w:val="24"/>
          <w:szCs w:val="24"/>
        </w:rPr>
        <w:t>s the traditional functions of a bill of lading</w:t>
      </w:r>
      <w:r w:rsidR="0080322D">
        <w:rPr>
          <w:rFonts w:ascii="Arial Narrow" w:hAnsi="Arial Narrow"/>
          <w:sz w:val="24"/>
          <w:szCs w:val="24"/>
        </w:rPr>
        <w:t>, in relation to</w:t>
      </w:r>
      <w:r w:rsidR="00547129">
        <w:rPr>
          <w:rFonts w:ascii="Arial Narrow" w:hAnsi="Arial Narrow"/>
          <w:sz w:val="24"/>
          <w:szCs w:val="24"/>
        </w:rPr>
        <w:t xml:space="preserve"> the Hague, Hague Visby and</w:t>
      </w:r>
      <w:r w:rsidR="00F958F1">
        <w:rPr>
          <w:rFonts w:ascii="Arial Narrow" w:hAnsi="Arial Narrow"/>
          <w:sz w:val="24"/>
          <w:szCs w:val="24"/>
        </w:rPr>
        <w:t xml:space="preserve"> Hamburg Rules</w:t>
      </w:r>
      <w:r w:rsidR="0080322D" w:rsidRPr="0080322D">
        <w:rPr>
          <w:rFonts w:ascii="Arial Narrow" w:hAnsi="Arial Narrow"/>
          <w:sz w:val="24"/>
          <w:szCs w:val="24"/>
        </w:rPr>
        <w:t xml:space="preserve"> </w:t>
      </w:r>
      <w:r w:rsidR="0080322D">
        <w:rPr>
          <w:rFonts w:ascii="Arial Narrow" w:hAnsi="Arial Narrow"/>
          <w:sz w:val="24"/>
          <w:szCs w:val="24"/>
        </w:rPr>
        <w:t>historical predecessors</w:t>
      </w:r>
      <w:r w:rsidR="00F958F1">
        <w:rPr>
          <w:rFonts w:ascii="Arial Narrow" w:hAnsi="Arial Narrow"/>
          <w:sz w:val="24"/>
          <w:szCs w:val="24"/>
        </w:rPr>
        <w:t xml:space="preserve">. These will be compared and contrasted to </w:t>
      </w:r>
      <w:r w:rsidR="005E4439">
        <w:rPr>
          <w:rFonts w:ascii="Arial Narrow" w:hAnsi="Arial Narrow"/>
          <w:sz w:val="24"/>
          <w:szCs w:val="24"/>
        </w:rPr>
        <w:t xml:space="preserve">the </w:t>
      </w:r>
      <w:r w:rsidR="004D415E">
        <w:rPr>
          <w:rFonts w:ascii="Arial Narrow" w:hAnsi="Arial Narrow"/>
          <w:sz w:val="24"/>
          <w:szCs w:val="24"/>
        </w:rPr>
        <w:t>extent to which</w:t>
      </w:r>
      <w:r w:rsidR="00656406">
        <w:rPr>
          <w:rFonts w:ascii="Arial Narrow" w:hAnsi="Arial Narrow"/>
          <w:sz w:val="24"/>
          <w:szCs w:val="24"/>
        </w:rPr>
        <w:t xml:space="preserve"> </w:t>
      </w:r>
      <w:r w:rsidR="00F958F1">
        <w:rPr>
          <w:rFonts w:ascii="Arial Narrow" w:hAnsi="Arial Narrow"/>
          <w:sz w:val="24"/>
          <w:szCs w:val="24"/>
        </w:rPr>
        <w:t>the proposed Rotterdam Rules</w:t>
      </w:r>
      <w:r w:rsidR="00656406">
        <w:rPr>
          <w:rFonts w:ascii="Arial Narrow" w:hAnsi="Arial Narrow"/>
          <w:sz w:val="24"/>
          <w:szCs w:val="24"/>
        </w:rPr>
        <w:t>, actually</w:t>
      </w:r>
      <w:r w:rsidR="004D415E">
        <w:rPr>
          <w:rFonts w:ascii="Arial Narrow" w:hAnsi="Arial Narrow"/>
          <w:sz w:val="24"/>
          <w:szCs w:val="24"/>
        </w:rPr>
        <w:t xml:space="preserve"> continue or</w:t>
      </w:r>
      <w:r w:rsidR="00656406">
        <w:rPr>
          <w:rFonts w:ascii="Arial Narrow" w:hAnsi="Arial Narrow"/>
          <w:sz w:val="24"/>
          <w:szCs w:val="24"/>
        </w:rPr>
        <w:t xml:space="preserve"> regress</w:t>
      </w:r>
      <w:r w:rsidR="00F958F1">
        <w:rPr>
          <w:rFonts w:ascii="Arial Narrow" w:hAnsi="Arial Narrow"/>
          <w:sz w:val="24"/>
          <w:szCs w:val="24"/>
        </w:rPr>
        <w:t xml:space="preserve"> this “evolutionary progress”</w:t>
      </w:r>
      <w:r w:rsidR="00675E6F">
        <w:rPr>
          <w:rFonts w:ascii="Arial Narrow" w:hAnsi="Arial Narrow"/>
          <w:sz w:val="24"/>
          <w:szCs w:val="24"/>
        </w:rPr>
        <w:t xml:space="preserve">. This </w:t>
      </w:r>
      <w:r w:rsidR="00F958F1">
        <w:rPr>
          <w:rFonts w:ascii="Arial Narrow" w:hAnsi="Arial Narrow"/>
          <w:sz w:val="24"/>
          <w:szCs w:val="24"/>
        </w:rPr>
        <w:t>determine</w:t>
      </w:r>
      <w:r w:rsidR="00675E6F">
        <w:rPr>
          <w:rFonts w:ascii="Arial Narrow" w:hAnsi="Arial Narrow"/>
          <w:sz w:val="24"/>
          <w:szCs w:val="24"/>
        </w:rPr>
        <w:t>s</w:t>
      </w:r>
      <w:r w:rsidR="00F958F1">
        <w:rPr>
          <w:rFonts w:ascii="Arial Narrow" w:hAnsi="Arial Narrow"/>
          <w:sz w:val="24"/>
          <w:szCs w:val="24"/>
        </w:rPr>
        <w:t xml:space="preserve"> the overall efficaciousness of this proposed modernised and international attempt to unify carriage of goods at sea in one convention.</w:t>
      </w:r>
    </w:p>
    <w:p w:rsidR="00D6587B" w:rsidRPr="005E4439" w:rsidRDefault="001A2EA9" w:rsidP="00D6587B">
      <w:pPr>
        <w:keepNext/>
        <w:keepLines/>
        <w:spacing w:after="75" w:line="360" w:lineRule="auto"/>
        <w:textAlignment w:val="baseline"/>
        <w:outlineLvl w:val="3"/>
        <w:rPr>
          <w:rFonts w:ascii="Arial Narrow" w:hAnsi="Arial Narrow"/>
          <w:sz w:val="24"/>
          <w:szCs w:val="24"/>
        </w:rPr>
      </w:pPr>
      <w:r>
        <w:rPr>
          <w:rFonts w:ascii="Arial Narrow" w:hAnsi="Arial Narrow"/>
          <w:sz w:val="24"/>
          <w:szCs w:val="24"/>
        </w:rPr>
        <w:t>To a considerable deg</w:t>
      </w:r>
      <w:r w:rsidR="00D2131D">
        <w:rPr>
          <w:rFonts w:ascii="Arial Narrow" w:hAnsi="Arial Narrow"/>
          <w:sz w:val="24"/>
          <w:szCs w:val="24"/>
        </w:rPr>
        <w:t>ree the Rotterdam Rules</w:t>
      </w:r>
      <w:r w:rsidR="007F5679">
        <w:rPr>
          <w:rFonts w:ascii="Arial Narrow" w:hAnsi="Arial Narrow" w:cs="Arial"/>
          <w:sz w:val="24"/>
          <w:szCs w:val="24"/>
        </w:rPr>
        <w:t>(Chapter 2 Scope of Application: Articles 5 -7)</w:t>
      </w:r>
      <w:r w:rsidR="00D2131D">
        <w:rPr>
          <w:rFonts w:ascii="Arial Narrow" w:hAnsi="Arial Narrow"/>
          <w:sz w:val="24"/>
          <w:szCs w:val="24"/>
        </w:rPr>
        <w:t xml:space="preserve"> advance</w:t>
      </w:r>
      <w:r>
        <w:rPr>
          <w:rFonts w:ascii="Arial Narrow" w:hAnsi="Arial Narrow"/>
          <w:sz w:val="24"/>
          <w:szCs w:val="24"/>
        </w:rPr>
        <w:t xml:space="preserve"> the evolutionary progress of the international carriage of goods by sea</w:t>
      </w:r>
      <w:r w:rsidR="00D2131D">
        <w:rPr>
          <w:rFonts w:ascii="Arial Narrow" w:hAnsi="Arial Narrow"/>
          <w:sz w:val="24"/>
          <w:szCs w:val="24"/>
        </w:rPr>
        <w:t>,</w:t>
      </w:r>
      <w:r>
        <w:rPr>
          <w:rFonts w:ascii="Arial Narrow" w:hAnsi="Arial Narrow"/>
          <w:sz w:val="24"/>
          <w:szCs w:val="24"/>
        </w:rPr>
        <w:t xml:space="preserve"> </w:t>
      </w:r>
      <w:r w:rsidR="00D2131D">
        <w:rPr>
          <w:rFonts w:ascii="Arial Narrow" w:hAnsi="Arial Narrow"/>
          <w:sz w:val="24"/>
          <w:szCs w:val="24"/>
        </w:rPr>
        <w:t>indicating</w:t>
      </w:r>
      <w:r w:rsidRPr="001A2EA9">
        <w:rPr>
          <w:rFonts w:ascii="Arial Narrow" w:hAnsi="Arial Narrow"/>
          <w:sz w:val="24"/>
          <w:szCs w:val="24"/>
        </w:rPr>
        <w:t xml:space="preserve"> </w:t>
      </w:r>
      <w:r>
        <w:rPr>
          <w:rFonts w:ascii="Arial Narrow" w:hAnsi="Arial Narrow"/>
          <w:sz w:val="24"/>
          <w:szCs w:val="24"/>
        </w:rPr>
        <w:t>a more harmonised attempt</w:t>
      </w:r>
      <w:r w:rsidR="00547EA0">
        <w:rPr>
          <w:rFonts w:ascii="Arial Narrow" w:hAnsi="Arial Narrow"/>
          <w:sz w:val="24"/>
          <w:szCs w:val="24"/>
        </w:rPr>
        <w:t xml:space="preserve"> </w:t>
      </w:r>
      <w:r>
        <w:rPr>
          <w:rFonts w:ascii="Arial Narrow" w:hAnsi="Arial Narrow"/>
          <w:sz w:val="24"/>
          <w:szCs w:val="24"/>
        </w:rPr>
        <w:t>to coordinate a set of legislation</w:t>
      </w:r>
      <w:r w:rsidRPr="001A2EA9">
        <w:rPr>
          <w:rFonts w:ascii="Arial Narrow" w:hAnsi="Arial Narrow"/>
          <w:sz w:val="24"/>
          <w:szCs w:val="24"/>
        </w:rPr>
        <w:t xml:space="preserve"> </w:t>
      </w:r>
      <w:r>
        <w:rPr>
          <w:rFonts w:ascii="Arial Narrow" w:hAnsi="Arial Narrow"/>
          <w:sz w:val="24"/>
          <w:szCs w:val="24"/>
        </w:rPr>
        <w:t>that unifies and simplifies the global transportation of cargo</w:t>
      </w:r>
      <w:r w:rsidR="005E4439">
        <w:rPr>
          <w:rFonts w:ascii="Arial Narrow" w:hAnsi="Arial Narrow"/>
          <w:sz w:val="24"/>
          <w:szCs w:val="24"/>
        </w:rPr>
        <w:t xml:space="preserve"> (Ibrahim 2010)</w:t>
      </w:r>
      <w:r w:rsidR="002C574D">
        <w:rPr>
          <w:rFonts w:ascii="Arial Narrow" w:hAnsi="Arial Narrow"/>
          <w:sz w:val="24"/>
          <w:szCs w:val="24"/>
        </w:rPr>
        <w:t>,</w:t>
      </w:r>
      <w:r w:rsidR="00547EA0">
        <w:rPr>
          <w:rFonts w:ascii="Arial Narrow" w:hAnsi="Arial Narrow"/>
          <w:sz w:val="24"/>
          <w:szCs w:val="24"/>
        </w:rPr>
        <w:t xml:space="preserve"> by</w:t>
      </w:r>
      <w:r w:rsidR="002C574D">
        <w:rPr>
          <w:rFonts w:ascii="Arial Narrow" w:hAnsi="Arial Narrow"/>
          <w:sz w:val="24"/>
          <w:szCs w:val="24"/>
        </w:rPr>
        <w:t xml:space="preserve"> codifying previous efforts</w:t>
      </w:r>
      <w:r w:rsidR="005E4439">
        <w:rPr>
          <w:rFonts w:ascii="Arial Narrow" w:hAnsi="Arial Narrow"/>
          <w:sz w:val="24"/>
          <w:szCs w:val="24"/>
        </w:rPr>
        <w:t>.</w:t>
      </w:r>
      <w:r w:rsidR="00547EA0">
        <w:rPr>
          <w:rFonts w:ascii="Arial Narrow" w:hAnsi="Arial Narrow"/>
          <w:sz w:val="24"/>
          <w:szCs w:val="24"/>
        </w:rPr>
        <w:t xml:space="preserve"> </w:t>
      </w:r>
      <w:r w:rsidR="005E4439">
        <w:rPr>
          <w:rFonts w:ascii="Arial Narrow" w:hAnsi="Arial Narrow"/>
          <w:sz w:val="24"/>
          <w:szCs w:val="24"/>
        </w:rPr>
        <w:t xml:space="preserve">This </w:t>
      </w:r>
      <w:r w:rsidR="005E4439">
        <w:rPr>
          <w:rFonts w:ascii="Arial Narrow" w:hAnsi="Arial Narrow" w:cs="Arial"/>
          <w:sz w:val="24"/>
          <w:szCs w:val="24"/>
        </w:rPr>
        <w:t>creates</w:t>
      </w:r>
      <w:r w:rsidR="005E4439" w:rsidRPr="003C3B3A">
        <w:rPr>
          <w:rFonts w:ascii="Arial Narrow" w:hAnsi="Arial Narrow" w:cs="Arial"/>
          <w:sz w:val="24"/>
          <w:szCs w:val="24"/>
        </w:rPr>
        <w:t xml:space="preserve"> </w:t>
      </w:r>
      <w:r w:rsidR="005E4439">
        <w:rPr>
          <w:rFonts w:ascii="Arial Narrow" w:hAnsi="Arial Narrow" w:cs="Arial"/>
          <w:sz w:val="24"/>
          <w:szCs w:val="24"/>
        </w:rPr>
        <w:t>international mercantile law uniformity,</w:t>
      </w:r>
      <w:r w:rsidR="005E4439" w:rsidRPr="00E00EF5">
        <w:rPr>
          <w:rFonts w:ascii="Arial Narrow" w:hAnsi="Arial Narrow" w:cs="Arial"/>
          <w:sz w:val="24"/>
          <w:szCs w:val="24"/>
        </w:rPr>
        <w:t xml:space="preserve"> </w:t>
      </w:r>
      <w:r w:rsidR="005E4439">
        <w:rPr>
          <w:rFonts w:ascii="Arial Narrow" w:hAnsi="Arial Narrow" w:cs="Arial"/>
          <w:sz w:val="24"/>
          <w:szCs w:val="24"/>
        </w:rPr>
        <w:t>to regulate international contracts and documentary requirements</w:t>
      </w:r>
      <w:r w:rsidR="007F5679">
        <w:rPr>
          <w:rFonts w:ascii="Arial Narrow" w:hAnsi="Arial Narrow" w:cs="Arial"/>
          <w:sz w:val="24"/>
          <w:szCs w:val="24"/>
        </w:rPr>
        <w:t xml:space="preserve"> </w:t>
      </w:r>
      <w:r w:rsidR="00CC293B">
        <w:rPr>
          <w:rFonts w:ascii="Arial Narrow" w:hAnsi="Arial Narrow" w:cs="Arial"/>
          <w:sz w:val="24"/>
          <w:szCs w:val="24"/>
        </w:rPr>
        <w:t>for cargo</w:t>
      </w:r>
      <w:r w:rsidR="007C59BF">
        <w:rPr>
          <w:rFonts w:ascii="Arial Narrow" w:hAnsi="Arial Narrow" w:cs="Arial"/>
          <w:sz w:val="24"/>
          <w:szCs w:val="24"/>
        </w:rPr>
        <w:t xml:space="preserve"> </w:t>
      </w:r>
      <w:r w:rsidR="00547EA0">
        <w:rPr>
          <w:rFonts w:ascii="Arial Narrow" w:hAnsi="Arial Narrow"/>
          <w:sz w:val="24"/>
          <w:szCs w:val="24"/>
        </w:rPr>
        <w:t>(Britannia 2010</w:t>
      </w:r>
      <w:r w:rsidR="005E4439">
        <w:rPr>
          <w:rFonts w:ascii="Arial Narrow" w:hAnsi="Arial Narrow"/>
          <w:sz w:val="24"/>
          <w:szCs w:val="24"/>
        </w:rPr>
        <w:t>),</w:t>
      </w:r>
      <w:r w:rsidR="005E4439">
        <w:rPr>
          <w:rFonts w:ascii="Arial Narrow" w:hAnsi="Arial Narrow" w:cs="Arial"/>
          <w:sz w:val="24"/>
          <w:szCs w:val="24"/>
        </w:rPr>
        <w:t xml:space="preserve"> eliminating enforcement; transaction and communicatio</w:t>
      </w:r>
      <w:r w:rsidR="007F5679">
        <w:rPr>
          <w:rFonts w:ascii="Arial Narrow" w:hAnsi="Arial Narrow" w:cs="Arial"/>
          <w:sz w:val="24"/>
          <w:szCs w:val="24"/>
        </w:rPr>
        <w:t xml:space="preserve">n costs for the shipper and </w:t>
      </w:r>
      <w:r w:rsidR="005E4439">
        <w:rPr>
          <w:rFonts w:ascii="Arial Narrow" w:hAnsi="Arial Narrow" w:cs="Arial"/>
          <w:sz w:val="24"/>
          <w:szCs w:val="24"/>
        </w:rPr>
        <w:t xml:space="preserve">carrier; facilitating the flow </w:t>
      </w:r>
      <w:r w:rsidR="007F5679">
        <w:rPr>
          <w:rFonts w:ascii="Arial Narrow" w:hAnsi="Arial Narrow" w:cs="Arial"/>
          <w:sz w:val="24"/>
          <w:szCs w:val="24"/>
        </w:rPr>
        <w:t>of global commerce (Neels 2011</w:t>
      </w:r>
      <w:r w:rsidR="005E4439">
        <w:rPr>
          <w:rFonts w:ascii="Arial Narrow" w:hAnsi="Arial Narrow" w:cs="Arial"/>
          <w:sz w:val="24"/>
          <w:szCs w:val="24"/>
        </w:rPr>
        <w:t xml:space="preserve">). </w:t>
      </w:r>
      <w:r>
        <w:rPr>
          <w:rFonts w:ascii="Arial Narrow" w:hAnsi="Arial Narrow" w:cs="Arial"/>
          <w:sz w:val="24"/>
          <w:szCs w:val="24"/>
        </w:rPr>
        <w:t>In addition</w:t>
      </w:r>
      <w:r w:rsidR="005E4439">
        <w:rPr>
          <w:rFonts w:ascii="Arial Narrow" w:hAnsi="Arial Narrow" w:cs="Arial"/>
          <w:sz w:val="24"/>
          <w:szCs w:val="24"/>
        </w:rPr>
        <w:t xml:space="preserve">, the Rotterdam Rules enhance international business activity; by establishing a universally acceptable, commercial contract between carrier and cargo owner (or representative) for transporting cargo from the port or point of receipt loading to that of delivery/ discharge compatible with other international conventions. </w:t>
      </w:r>
      <w:r w:rsidR="00BA1A6C" w:rsidRPr="00DB2222">
        <w:rPr>
          <w:rFonts w:ascii="Arial Narrow" w:hAnsi="Arial Narrow" w:cs="Arial"/>
          <w:sz w:val="24"/>
          <w:szCs w:val="24"/>
        </w:rPr>
        <w:t>These resolve the</w:t>
      </w:r>
      <w:r w:rsidR="00BA1A6C">
        <w:rPr>
          <w:rFonts w:ascii="Arial Narrow" w:hAnsi="Arial Narrow" w:cs="Arial"/>
          <w:sz w:val="24"/>
          <w:szCs w:val="24"/>
        </w:rPr>
        <w:t xml:space="preserve"> documentary</w:t>
      </w:r>
      <w:r w:rsidR="00BA1A6C" w:rsidRPr="00DB2222">
        <w:rPr>
          <w:rFonts w:ascii="Arial Narrow" w:hAnsi="Arial Narrow" w:cs="Arial"/>
          <w:sz w:val="24"/>
          <w:szCs w:val="24"/>
        </w:rPr>
        <w:t xml:space="preserve"> risks</w:t>
      </w:r>
      <w:r w:rsidR="00BA1A6C">
        <w:rPr>
          <w:rFonts w:ascii="Arial Narrow" w:hAnsi="Arial Narrow" w:cs="Arial"/>
          <w:sz w:val="24"/>
          <w:szCs w:val="24"/>
        </w:rPr>
        <w:t xml:space="preserve"> and costs</w:t>
      </w:r>
      <w:r w:rsidR="00BA1A6C" w:rsidRPr="00DB2222">
        <w:rPr>
          <w:rFonts w:ascii="Arial Narrow" w:hAnsi="Arial Narrow" w:cs="Arial"/>
          <w:sz w:val="24"/>
          <w:szCs w:val="24"/>
        </w:rPr>
        <w:t xml:space="preserve"> in</w:t>
      </w:r>
      <w:r w:rsidR="00BA1A6C">
        <w:rPr>
          <w:rFonts w:ascii="Arial Narrow" w:hAnsi="Arial Narrow" w:cs="Arial"/>
          <w:sz w:val="24"/>
          <w:szCs w:val="24"/>
        </w:rPr>
        <w:t>curred within current</w:t>
      </w:r>
      <w:r w:rsidR="00BA1A6C" w:rsidRPr="00DB2222">
        <w:rPr>
          <w:rFonts w:ascii="Arial Narrow" w:hAnsi="Arial Narrow" w:cs="Arial"/>
          <w:sz w:val="24"/>
          <w:szCs w:val="24"/>
        </w:rPr>
        <w:t xml:space="preserve"> international </w:t>
      </w:r>
      <w:r w:rsidR="00BA1A6C">
        <w:rPr>
          <w:rFonts w:ascii="Arial Narrow" w:hAnsi="Arial Narrow" w:cs="Arial"/>
          <w:sz w:val="24"/>
          <w:szCs w:val="24"/>
        </w:rPr>
        <w:t>transportation</w:t>
      </w:r>
      <w:r w:rsidR="00BA1A6C" w:rsidRPr="00DB2222">
        <w:rPr>
          <w:rFonts w:ascii="Arial Narrow" w:hAnsi="Arial Narrow" w:cs="Arial"/>
          <w:sz w:val="24"/>
          <w:szCs w:val="24"/>
        </w:rPr>
        <w:t xml:space="preserve"> transactions</w:t>
      </w:r>
      <w:r w:rsidR="00BA1A6C">
        <w:rPr>
          <w:rFonts w:ascii="Arial Narrow" w:hAnsi="Arial Narrow" w:cs="Arial"/>
          <w:sz w:val="24"/>
          <w:szCs w:val="24"/>
        </w:rPr>
        <w:t xml:space="preserve"> arising from mistakes, omissions; translation and legal ambiguities along with those arising from cultural, language and etiquette differences. </w:t>
      </w:r>
      <w:r w:rsidR="000E0754">
        <w:rPr>
          <w:rFonts w:ascii="Arial Narrow" w:hAnsi="Arial Narrow" w:cs="Arial"/>
          <w:sz w:val="24"/>
          <w:szCs w:val="24"/>
        </w:rPr>
        <w:t xml:space="preserve"> </w:t>
      </w:r>
      <w:r w:rsidR="00D6587B">
        <w:rPr>
          <w:rFonts w:ascii="Arial Narrow" w:hAnsi="Arial Narrow" w:cs="Arial"/>
          <w:sz w:val="24"/>
          <w:szCs w:val="24"/>
        </w:rPr>
        <w:t xml:space="preserve"> </w:t>
      </w:r>
    </w:p>
    <w:p w:rsidR="007C59BF" w:rsidRDefault="007C59BF" w:rsidP="00271E0B">
      <w:pPr>
        <w:spacing w:line="360" w:lineRule="auto"/>
        <w:jc w:val="both"/>
        <w:rPr>
          <w:rFonts w:ascii="Times New Roman" w:eastAsia="Times New Roman" w:hAnsi="Times New Roman" w:cs="Times New Roman"/>
          <w:color w:val="333333"/>
          <w:sz w:val="21"/>
          <w:szCs w:val="21"/>
          <w:lang w:eastAsia="es-ES"/>
        </w:rPr>
      </w:pPr>
    </w:p>
    <w:p w:rsidR="00D4081B" w:rsidRPr="0082200C" w:rsidRDefault="00250107" w:rsidP="00271E0B">
      <w:pPr>
        <w:spacing w:line="360" w:lineRule="auto"/>
        <w:jc w:val="both"/>
        <w:rPr>
          <w:rFonts w:ascii="Arial" w:hAnsi="Arial" w:cs="Arial"/>
        </w:rPr>
      </w:pPr>
      <w:r>
        <w:rPr>
          <w:rFonts w:ascii="Arial Narrow" w:hAnsi="Arial Narrow"/>
          <w:sz w:val="24"/>
          <w:szCs w:val="24"/>
        </w:rPr>
        <w:t>The Rotterdam Rules represent advancement</w:t>
      </w:r>
      <w:r w:rsidRPr="00D2131D">
        <w:rPr>
          <w:rFonts w:ascii="Arial Narrow" w:hAnsi="Arial Narrow"/>
          <w:sz w:val="24"/>
          <w:szCs w:val="24"/>
        </w:rPr>
        <w:t xml:space="preserve"> </w:t>
      </w:r>
      <w:r>
        <w:rPr>
          <w:rFonts w:ascii="Arial Narrow" w:hAnsi="Arial Narrow"/>
          <w:sz w:val="24"/>
          <w:szCs w:val="24"/>
        </w:rPr>
        <w:t>in modernising the international carriage of goods by sea for the challenges of the twenty first century</w:t>
      </w:r>
      <w:r w:rsidR="00D4081B">
        <w:rPr>
          <w:rFonts w:ascii="Arial Narrow" w:hAnsi="Arial Narrow"/>
          <w:sz w:val="24"/>
          <w:szCs w:val="24"/>
        </w:rPr>
        <w:t>,</w:t>
      </w:r>
      <w:r>
        <w:rPr>
          <w:rFonts w:ascii="Arial Narrow" w:hAnsi="Arial Narrow"/>
          <w:sz w:val="24"/>
          <w:szCs w:val="24"/>
        </w:rPr>
        <w:t xml:space="preserve"> </w:t>
      </w:r>
      <w:r w:rsidR="005E4439">
        <w:rPr>
          <w:rFonts w:ascii="Arial Narrow" w:hAnsi="Arial Narrow"/>
          <w:sz w:val="24"/>
          <w:szCs w:val="24"/>
        </w:rPr>
        <w:t>compared</w:t>
      </w:r>
      <w:r w:rsidR="00D4081B">
        <w:rPr>
          <w:rFonts w:ascii="Arial Narrow" w:hAnsi="Arial Narrow"/>
          <w:sz w:val="24"/>
          <w:szCs w:val="24"/>
        </w:rPr>
        <w:t xml:space="preserve"> to</w:t>
      </w:r>
      <w:r w:rsidR="00D4081B" w:rsidRPr="00D2131D">
        <w:rPr>
          <w:rFonts w:ascii="Times-Roman" w:hAnsi="Times-Roman" w:cs="Times-Roman"/>
          <w:sz w:val="20"/>
          <w:szCs w:val="20"/>
          <w:lang w:val="en-US"/>
        </w:rPr>
        <w:t xml:space="preserve"> </w:t>
      </w:r>
      <w:r w:rsidR="00CC293B">
        <w:rPr>
          <w:rFonts w:ascii="Arial Narrow" w:hAnsi="Arial Narrow"/>
          <w:sz w:val="24"/>
          <w:szCs w:val="24"/>
        </w:rPr>
        <w:t xml:space="preserve">preceding examples </w:t>
      </w:r>
      <w:r w:rsidR="00D4081B">
        <w:rPr>
          <w:rFonts w:ascii="Arial Narrow" w:hAnsi="Arial Narrow"/>
          <w:sz w:val="24"/>
          <w:szCs w:val="24"/>
        </w:rPr>
        <w:t>such as the Hamburg Rules focussing merely on physical transport documents</w:t>
      </w:r>
      <w:r w:rsidR="00CC293B">
        <w:rPr>
          <w:rFonts w:ascii="Arial Narrow" w:hAnsi="Arial Narrow"/>
          <w:sz w:val="24"/>
          <w:szCs w:val="24"/>
        </w:rPr>
        <w:t xml:space="preserve">; It does so </w:t>
      </w:r>
      <w:r>
        <w:rPr>
          <w:rFonts w:ascii="Arial Narrow" w:hAnsi="Arial Narrow"/>
          <w:sz w:val="24"/>
          <w:szCs w:val="24"/>
        </w:rPr>
        <w:t>by regulating electronic commerce</w:t>
      </w:r>
      <w:r w:rsidR="008F6F22">
        <w:rPr>
          <w:rFonts w:ascii="Arial Narrow" w:hAnsi="Arial Narrow"/>
          <w:sz w:val="24"/>
          <w:szCs w:val="24"/>
        </w:rPr>
        <w:t xml:space="preserve"> (Rimaboschi 2009)</w:t>
      </w:r>
      <w:r>
        <w:rPr>
          <w:rFonts w:ascii="Arial Narrow" w:hAnsi="Arial Narrow"/>
          <w:sz w:val="24"/>
          <w:szCs w:val="24"/>
        </w:rPr>
        <w:t xml:space="preserve"> through </w:t>
      </w:r>
      <w:r w:rsidR="00D4081B">
        <w:rPr>
          <w:rFonts w:ascii="Arial Narrow" w:hAnsi="Arial Narrow"/>
          <w:sz w:val="24"/>
          <w:szCs w:val="24"/>
        </w:rPr>
        <w:t>Chapter 3 Article 8</w:t>
      </w:r>
      <w:r w:rsidR="000033F8">
        <w:rPr>
          <w:rFonts w:ascii="Arial Narrow" w:hAnsi="Arial Narrow"/>
          <w:sz w:val="24"/>
          <w:szCs w:val="24"/>
        </w:rPr>
        <w:t xml:space="preserve"> and Chapter 8</w:t>
      </w:r>
      <w:r w:rsidR="00675E6F">
        <w:rPr>
          <w:rFonts w:ascii="Arial Narrow" w:hAnsi="Arial Narrow"/>
          <w:sz w:val="24"/>
          <w:szCs w:val="24"/>
        </w:rPr>
        <w:t>. These require</w:t>
      </w:r>
      <w:r w:rsidR="00D4081B">
        <w:rPr>
          <w:rFonts w:ascii="Arial Narrow" w:hAnsi="Arial Narrow"/>
          <w:sz w:val="24"/>
          <w:szCs w:val="24"/>
        </w:rPr>
        <w:t xml:space="preserve"> providing electronic transport </w:t>
      </w:r>
      <w:r>
        <w:rPr>
          <w:rFonts w:ascii="Arial Narrow" w:hAnsi="Arial Narrow"/>
          <w:sz w:val="24"/>
          <w:szCs w:val="24"/>
        </w:rPr>
        <w:t>records</w:t>
      </w:r>
      <w:r w:rsidR="000033F8">
        <w:rPr>
          <w:rFonts w:ascii="Arial Narrow" w:hAnsi="Arial Narrow"/>
          <w:sz w:val="24"/>
          <w:szCs w:val="24"/>
        </w:rPr>
        <w:t xml:space="preserve"> (by the carrier from the shipper)</w:t>
      </w:r>
      <w:r w:rsidR="0082200C">
        <w:rPr>
          <w:rFonts w:ascii="Arial Narrow" w:hAnsi="Arial Narrow"/>
          <w:sz w:val="24"/>
          <w:szCs w:val="24"/>
        </w:rPr>
        <w:t xml:space="preserve"> for both negotiable and non-negotiable</w:t>
      </w:r>
      <w:r w:rsidR="000033F8">
        <w:rPr>
          <w:rFonts w:ascii="Arial Narrow" w:hAnsi="Arial Narrow"/>
          <w:sz w:val="24"/>
          <w:szCs w:val="24"/>
        </w:rPr>
        <w:t xml:space="preserve"> (Article 35)</w:t>
      </w:r>
      <w:r w:rsidR="00D4081B">
        <w:rPr>
          <w:rFonts w:ascii="Arial Narrow" w:hAnsi="Arial Narrow"/>
          <w:sz w:val="24"/>
          <w:szCs w:val="24"/>
        </w:rPr>
        <w:t>, provided that they possess the same use, effect</w:t>
      </w:r>
      <w:r w:rsidR="00C951EC">
        <w:rPr>
          <w:rFonts w:ascii="Arial Narrow" w:hAnsi="Arial Narrow"/>
          <w:sz w:val="24"/>
          <w:szCs w:val="24"/>
        </w:rPr>
        <w:t>,</w:t>
      </w:r>
      <w:r w:rsidR="00D4081B">
        <w:rPr>
          <w:rFonts w:ascii="Arial Narrow" w:hAnsi="Arial Narrow"/>
          <w:sz w:val="24"/>
          <w:szCs w:val="24"/>
        </w:rPr>
        <w:t xml:space="preserve"> ownership</w:t>
      </w:r>
      <w:r w:rsidR="00C951EC">
        <w:rPr>
          <w:rFonts w:ascii="Arial Narrow" w:hAnsi="Arial Narrow"/>
          <w:sz w:val="24"/>
          <w:szCs w:val="24"/>
        </w:rPr>
        <w:t>, control</w:t>
      </w:r>
      <w:r w:rsidR="00D4081B">
        <w:rPr>
          <w:rFonts w:ascii="Arial Narrow" w:hAnsi="Arial Narrow"/>
          <w:sz w:val="24"/>
          <w:szCs w:val="24"/>
        </w:rPr>
        <w:t xml:space="preserve"> and transfer rights</w:t>
      </w:r>
      <w:r w:rsidR="009F3378">
        <w:rPr>
          <w:rFonts w:ascii="Arial Narrow" w:hAnsi="Arial Narrow"/>
          <w:sz w:val="24"/>
          <w:szCs w:val="24"/>
        </w:rPr>
        <w:t xml:space="preserve"> (Article 57)</w:t>
      </w:r>
      <w:r w:rsidR="00D4081B">
        <w:rPr>
          <w:rFonts w:ascii="Arial Narrow" w:hAnsi="Arial Narrow"/>
          <w:sz w:val="24"/>
          <w:szCs w:val="24"/>
        </w:rPr>
        <w:t xml:space="preserve"> as manual record equivalents</w:t>
      </w:r>
      <w:r w:rsidR="00384A46">
        <w:rPr>
          <w:rFonts w:ascii="Arial Narrow" w:hAnsi="Arial Narrow"/>
          <w:sz w:val="24"/>
          <w:szCs w:val="24"/>
        </w:rPr>
        <w:t>;</w:t>
      </w:r>
      <w:r w:rsidR="0082200C" w:rsidRPr="0082200C">
        <w:rPr>
          <w:rFonts w:ascii="Arial Narrow" w:hAnsi="Arial Narrow" w:cs="Times-Roman"/>
          <w:sz w:val="24"/>
          <w:szCs w:val="24"/>
          <w:lang w:val="en-US"/>
        </w:rPr>
        <w:t xml:space="preserve"> </w:t>
      </w:r>
      <w:r w:rsidR="0082200C">
        <w:rPr>
          <w:rFonts w:ascii="Arial Narrow" w:hAnsi="Arial Narrow" w:cs="Times-Roman"/>
          <w:sz w:val="24"/>
          <w:szCs w:val="24"/>
          <w:lang w:val="en-US"/>
        </w:rPr>
        <w:t xml:space="preserve">as formalized under negotiable electronic transport records usage procedure (Article 9) and replacement (Article 10). </w:t>
      </w:r>
      <w:r w:rsidR="00D4081B">
        <w:rPr>
          <w:rFonts w:ascii="Arial Narrow" w:hAnsi="Arial Narrow"/>
          <w:sz w:val="24"/>
          <w:szCs w:val="24"/>
        </w:rPr>
        <w:t>The traditional function of a bill of lading as a document of title or possession and transfer for the carriage of goods by sea, is thus accentuated</w:t>
      </w:r>
      <w:r w:rsidR="00675E6F">
        <w:rPr>
          <w:rFonts w:ascii="Arial Narrow" w:hAnsi="Arial Narrow"/>
          <w:sz w:val="24"/>
          <w:szCs w:val="24"/>
        </w:rPr>
        <w:t>. It aims t</w:t>
      </w:r>
      <w:r w:rsidR="00D4081B">
        <w:rPr>
          <w:rFonts w:ascii="Arial Narrow" w:hAnsi="Arial Narrow"/>
          <w:sz w:val="24"/>
          <w:szCs w:val="24"/>
        </w:rPr>
        <w:t>o be more modernised and flexible in providing for electronic functional equivalence</w:t>
      </w:r>
      <w:r w:rsidR="007F5679">
        <w:rPr>
          <w:rFonts w:ascii="Arial Narrow" w:hAnsi="Arial Narrow"/>
          <w:sz w:val="24"/>
          <w:szCs w:val="24"/>
        </w:rPr>
        <w:t>;</w:t>
      </w:r>
      <w:r w:rsidR="007D6FB0">
        <w:rPr>
          <w:rFonts w:ascii="Arial Narrow" w:hAnsi="Arial Narrow"/>
          <w:sz w:val="24"/>
          <w:szCs w:val="24"/>
        </w:rPr>
        <w:t xml:space="preserve"> provided that it incorporates the </w:t>
      </w:r>
      <w:proofErr w:type="gramStart"/>
      <w:r w:rsidR="007D6FB0">
        <w:rPr>
          <w:rFonts w:ascii="Arial Narrow" w:hAnsi="Arial Narrow"/>
          <w:sz w:val="24"/>
          <w:szCs w:val="24"/>
        </w:rPr>
        <w:t>Hamburg</w:t>
      </w:r>
      <w:proofErr w:type="gramEnd"/>
      <w:r w:rsidR="007D6FB0">
        <w:rPr>
          <w:rFonts w:ascii="Arial Narrow" w:hAnsi="Arial Narrow"/>
          <w:sz w:val="24"/>
          <w:szCs w:val="24"/>
        </w:rPr>
        <w:t xml:space="preserve"> Rules established criteria of an adequate and accurate description of the goods including leading marks; quantity and weight </w:t>
      </w:r>
      <w:r w:rsidR="007D6FB0">
        <w:rPr>
          <w:rFonts w:ascii="Arial Narrow" w:hAnsi="Arial Narrow"/>
          <w:sz w:val="24"/>
          <w:szCs w:val="24"/>
        </w:rPr>
        <w:lastRenderedPageBreak/>
        <w:t>(</w:t>
      </w:r>
      <w:r w:rsidR="006E1F92">
        <w:rPr>
          <w:rFonts w:ascii="Arial Narrow" w:hAnsi="Arial Narrow"/>
          <w:sz w:val="24"/>
          <w:szCs w:val="24"/>
        </w:rPr>
        <w:t xml:space="preserve">Rotterdam Rules </w:t>
      </w:r>
      <w:r w:rsidR="007D6FB0">
        <w:rPr>
          <w:rFonts w:ascii="Arial Narrow" w:hAnsi="Arial Narrow"/>
          <w:sz w:val="24"/>
          <w:szCs w:val="24"/>
        </w:rPr>
        <w:t>Article 36 Contract particulars)</w:t>
      </w:r>
      <w:r w:rsidR="00D4081B">
        <w:rPr>
          <w:rFonts w:ascii="Arial Narrow" w:hAnsi="Arial Narrow"/>
          <w:sz w:val="24"/>
          <w:szCs w:val="24"/>
        </w:rPr>
        <w:t xml:space="preserve">. </w:t>
      </w:r>
      <w:r w:rsidR="00D4081B">
        <w:rPr>
          <w:rFonts w:ascii="Arial Narrow" w:hAnsi="Arial Narrow" w:cs="Times-Roman"/>
          <w:sz w:val="24"/>
          <w:szCs w:val="24"/>
          <w:lang w:val="en-US"/>
        </w:rPr>
        <w:t>The Rotterdam Rules therefore reflect an improvement for carriers and shippers</w:t>
      </w:r>
      <w:r w:rsidR="00D4081B" w:rsidRPr="00D2131D">
        <w:rPr>
          <w:rFonts w:ascii="Arial Narrow" w:hAnsi="Arial Narrow" w:cs="Times-Roman"/>
          <w:sz w:val="24"/>
          <w:szCs w:val="24"/>
          <w:lang w:val="en-US"/>
        </w:rPr>
        <w:t xml:space="preserve"> </w:t>
      </w:r>
      <w:r w:rsidR="00D4081B">
        <w:rPr>
          <w:rFonts w:ascii="Arial Narrow" w:hAnsi="Arial Narrow" w:cs="Times-Roman"/>
          <w:sz w:val="24"/>
          <w:szCs w:val="24"/>
          <w:lang w:val="en-US"/>
        </w:rPr>
        <w:t>in reducing physical docume</w:t>
      </w:r>
      <w:r w:rsidR="00384A46">
        <w:rPr>
          <w:rFonts w:ascii="Arial Narrow" w:hAnsi="Arial Narrow" w:cs="Times-Roman"/>
          <w:sz w:val="24"/>
          <w:szCs w:val="24"/>
          <w:lang w:val="en-US"/>
        </w:rPr>
        <w:t>nt and process requirements, to reduce</w:t>
      </w:r>
      <w:r w:rsidR="006E1F92">
        <w:rPr>
          <w:rFonts w:ascii="Arial Narrow" w:hAnsi="Arial Narrow"/>
          <w:sz w:val="24"/>
          <w:szCs w:val="24"/>
        </w:rPr>
        <w:t xml:space="preserve"> potential</w:t>
      </w:r>
      <w:r w:rsidR="00D4081B">
        <w:rPr>
          <w:rFonts w:ascii="Arial Narrow" w:hAnsi="Arial Narrow"/>
          <w:sz w:val="24"/>
          <w:szCs w:val="24"/>
        </w:rPr>
        <w:t xml:space="preserve"> risk</w:t>
      </w:r>
      <w:r w:rsidR="00384A46">
        <w:rPr>
          <w:rFonts w:ascii="Arial Narrow" w:hAnsi="Arial Narrow"/>
          <w:sz w:val="24"/>
          <w:szCs w:val="24"/>
        </w:rPr>
        <w:t xml:space="preserve"> </w:t>
      </w:r>
      <w:r w:rsidR="00D4081B">
        <w:rPr>
          <w:rFonts w:ascii="Arial Narrow" w:hAnsi="Arial Narrow"/>
          <w:sz w:val="24"/>
          <w:szCs w:val="24"/>
        </w:rPr>
        <w:t>and serve as evidence</w:t>
      </w:r>
      <w:r w:rsidR="006E1F92">
        <w:rPr>
          <w:rFonts w:ascii="Arial Narrow" w:hAnsi="Arial Narrow"/>
          <w:sz w:val="24"/>
          <w:szCs w:val="24"/>
        </w:rPr>
        <w:t>,</w:t>
      </w:r>
      <w:r w:rsidR="00384A46">
        <w:rPr>
          <w:rFonts w:ascii="Arial Narrow" w:hAnsi="Arial Narrow"/>
          <w:sz w:val="24"/>
          <w:szCs w:val="24"/>
        </w:rPr>
        <w:t xml:space="preserve"> </w:t>
      </w:r>
      <w:r w:rsidR="00D4081B">
        <w:rPr>
          <w:rFonts w:ascii="Arial Narrow" w:hAnsi="Arial Narrow"/>
          <w:sz w:val="24"/>
          <w:szCs w:val="24"/>
        </w:rPr>
        <w:t xml:space="preserve">more arduous to destroy than </w:t>
      </w:r>
      <w:r w:rsidR="00384A46">
        <w:rPr>
          <w:rFonts w:ascii="Arial Narrow" w:hAnsi="Arial Narrow"/>
          <w:sz w:val="24"/>
          <w:szCs w:val="24"/>
        </w:rPr>
        <w:t xml:space="preserve">susceptible </w:t>
      </w:r>
      <w:r w:rsidR="00D4081B">
        <w:rPr>
          <w:rFonts w:ascii="Arial Narrow" w:hAnsi="Arial Narrow"/>
          <w:sz w:val="24"/>
          <w:szCs w:val="24"/>
        </w:rPr>
        <w:t>paper</w:t>
      </w:r>
      <w:r w:rsidR="006E1F92">
        <w:rPr>
          <w:rFonts w:ascii="Arial Narrow" w:hAnsi="Arial Narrow"/>
          <w:sz w:val="24"/>
          <w:szCs w:val="24"/>
        </w:rPr>
        <w:t>,</w:t>
      </w:r>
      <w:r w:rsidR="00D4081B">
        <w:rPr>
          <w:rFonts w:ascii="Arial Narrow" w:hAnsi="Arial Narrow"/>
          <w:sz w:val="24"/>
          <w:szCs w:val="24"/>
        </w:rPr>
        <w:t xml:space="preserve"> </w:t>
      </w:r>
      <w:r w:rsidR="00384A46">
        <w:rPr>
          <w:rFonts w:ascii="Arial Narrow" w:hAnsi="Arial Narrow"/>
          <w:sz w:val="24"/>
          <w:szCs w:val="24"/>
        </w:rPr>
        <w:t>and</w:t>
      </w:r>
      <w:r w:rsidR="00D4081B">
        <w:rPr>
          <w:rFonts w:ascii="Arial Narrow" w:hAnsi="Arial Narrow" w:cs="Times-Roman"/>
          <w:sz w:val="24"/>
          <w:szCs w:val="24"/>
          <w:lang w:val="en-US"/>
        </w:rPr>
        <w:t xml:space="preserve"> with a reduced possibility of losing it (the carrier no longer needs it</w:t>
      </w:r>
      <w:r w:rsidR="00CC293B">
        <w:rPr>
          <w:rFonts w:ascii="Arial Narrow" w:hAnsi="Arial Narrow" w:cs="Times-Roman"/>
          <w:sz w:val="24"/>
          <w:szCs w:val="24"/>
          <w:lang w:val="en-US"/>
        </w:rPr>
        <w:t xml:space="preserve"> physically</w:t>
      </w:r>
      <w:r w:rsidR="00D4081B">
        <w:rPr>
          <w:rFonts w:ascii="Arial Narrow" w:hAnsi="Arial Narrow" w:cs="Times-Roman"/>
          <w:sz w:val="24"/>
          <w:szCs w:val="24"/>
          <w:lang w:val="en-US"/>
        </w:rPr>
        <w:t>)</w:t>
      </w:r>
      <w:r w:rsidR="00D4081B">
        <w:rPr>
          <w:rFonts w:ascii="Arial" w:hAnsi="Arial" w:cs="Arial"/>
          <w:lang w:val="en-US"/>
        </w:rPr>
        <w:t xml:space="preserve"> </w:t>
      </w:r>
      <w:r w:rsidR="008F6F22">
        <w:rPr>
          <w:rFonts w:ascii="Arial" w:hAnsi="Arial" w:cs="Arial"/>
          <w:lang w:val="en-US"/>
        </w:rPr>
        <w:t>(Zuidwijk 2011).</w:t>
      </w:r>
      <w:r w:rsidR="00D4081B">
        <w:rPr>
          <w:rFonts w:ascii="Arial" w:hAnsi="Arial" w:cs="Arial"/>
          <w:lang w:val="en-US"/>
        </w:rPr>
        <w:t xml:space="preserve"> </w:t>
      </w:r>
      <w:r w:rsidR="00D4081B">
        <w:rPr>
          <w:rFonts w:ascii="Arial Narrow" w:hAnsi="Arial Narrow" w:cs="Times-Roman"/>
          <w:sz w:val="24"/>
          <w:szCs w:val="24"/>
          <w:lang w:val="en-US"/>
        </w:rPr>
        <w:t>Functional equivalence also reduces trade, opportunity and regulatory compliance costs and facilitates with</w:t>
      </w:r>
      <w:r w:rsidR="00D4081B" w:rsidRPr="007C0295">
        <w:rPr>
          <w:rFonts w:ascii="Arial Narrow" w:hAnsi="Arial Narrow" w:cs="Arial"/>
          <w:sz w:val="24"/>
          <w:szCs w:val="24"/>
        </w:rPr>
        <w:t xml:space="preserve"> </w:t>
      </w:r>
      <w:r w:rsidR="00D4081B" w:rsidRPr="0077689B">
        <w:rPr>
          <w:rFonts w:ascii="Arial Narrow" w:hAnsi="Arial Narrow" w:cs="Arial"/>
          <w:sz w:val="24"/>
          <w:szCs w:val="24"/>
        </w:rPr>
        <w:t>the same permanence; authenticity; validity and ac</w:t>
      </w:r>
      <w:r w:rsidR="00D4081B">
        <w:rPr>
          <w:rFonts w:ascii="Arial Narrow" w:hAnsi="Arial Narrow" w:cs="Arial"/>
          <w:sz w:val="24"/>
          <w:szCs w:val="24"/>
        </w:rPr>
        <w:t>cessibility as manual versions</w:t>
      </w:r>
      <w:r w:rsidR="00D4081B" w:rsidRPr="007C0295">
        <w:rPr>
          <w:rFonts w:ascii="Arial Narrow" w:hAnsi="Arial Narrow" w:cs="Arial"/>
          <w:sz w:val="24"/>
          <w:szCs w:val="24"/>
        </w:rPr>
        <w:t xml:space="preserve"> </w:t>
      </w:r>
      <w:r w:rsidR="00D4081B">
        <w:rPr>
          <w:rFonts w:ascii="Arial Narrow" w:hAnsi="Arial Narrow" w:cs="Arial"/>
          <w:sz w:val="24"/>
          <w:szCs w:val="24"/>
        </w:rPr>
        <w:t>facilitating the international contract of carriage more efficiently</w:t>
      </w:r>
      <w:r w:rsidR="008F6F22">
        <w:rPr>
          <w:rFonts w:ascii="Arial Narrow" w:hAnsi="Arial Narrow" w:cs="Arial"/>
          <w:sz w:val="24"/>
          <w:szCs w:val="24"/>
        </w:rPr>
        <w:t xml:space="preserve"> (Sturley 2009)</w:t>
      </w:r>
      <w:r w:rsidR="00D4081B">
        <w:rPr>
          <w:rFonts w:ascii="Arial Narrow" w:hAnsi="Arial Narrow" w:cs="Arial"/>
          <w:sz w:val="24"/>
          <w:szCs w:val="24"/>
        </w:rPr>
        <w:t>.</w:t>
      </w:r>
    </w:p>
    <w:p w:rsidR="009F4593" w:rsidRPr="00BD69B9" w:rsidRDefault="000E0754" w:rsidP="00271E0B">
      <w:pPr>
        <w:spacing w:line="360" w:lineRule="auto"/>
        <w:rPr>
          <w:rFonts w:ascii="Arial Narrow" w:hAnsi="Arial Narrow" w:cs="Arial"/>
          <w:sz w:val="24"/>
          <w:szCs w:val="24"/>
        </w:rPr>
      </w:pPr>
      <w:r>
        <w:rPr>
          <w:rFonts w:ascii="Arial Narrow" w:hAnsi="Arial Narrow"/>
          <w:sz w:val="24"/>
          <w:szCs w:val="24"/>
        </w:rPr>
        <w:t>In contrast to the Hague and the Hague Visby Rules; the Rotterdam Rules</w:t>
      </w:r>
      <w:r w:rsidR="00DF192B">
        <w:rPr>
          <w:rFonts w:ascii="Arial Narrow" w:hAnsi="Arial Narrow"/>
          <w:sz w:val="24"/>
          <w:szCs w:val="24"/>
        </w:rPr>
        <w:t xml:space="preserve"> (UN 2008)</w:t>
      </w:r>
      <w:r>
        <w:rPr>
          <w:rFonts w:ascii="Arial Narrow" w:hAnsi="Arial Narrow"/>
          <w:sz w:val="24"/>
          <w:szCs w:val="24"/>
        </w:rPr>
        <w:t xml:space="preserve"> represents significant progress in</w:t>
      </w:r>
      <w:r w:rsidR="00D108B5">
        <w:rPr>
          <w:rFonts w:ascii="Arial Narrow" w:hAnsi="Arial Narrow"/>
          <w:sz w:val="24"/>
          <w:szCs w:val="24"/>
        </w:rPr>
        <w:t xml:space="preserve"> regulating</w:t>
      </w:r>
      <w:r>
        <w:rPr>
          <w:rFonts w:ascii="Arial Narrow" w:hAnsi="Arial Narrow"/>
          <w:sz w:val="24"/>
          <w:szCs w:val="24"/>
        </w:rPr>
        <w:t xml:space="preserve"> the international carriage of goods, </w:t>
      </w:r>
      <w:r w:rsidR="00384A46">
        <w:rPr>
          <w:rFonts w:ascii="Arial Narrow" w:hAnsi="Arial Narrow" w:cs="Arial"/>
          <w:sz w:val="24"/>
          <w:szCs w:val="24"/>
        </w:rPr>
        <w:t>in being</w:t>
      </w:r>
      <w:r>
        <w:rPr>
          <w:rFonts w:ascii="Arial Narrow" w:hAnsi="Arial Narrow" w:cs="Arial"/>
          <w:sz w:val="24"/>
          <w:szCs w:val="24"/>
        </w:rPr>
        <w:t xml:space="preserve"> more specific than the Hamburg</w:t>
      </w:r>
      <w:r w:rsidR="00890FDB">
        <w:rPr>
          <w:rFonts w:ascii="Arial Narrow" w:hAnsi="Arial Narrow" w:cs="Arial"/>
          <w:sz w:val="24"/>
          <w:szCs w:val="24"/>
        </w:rPr>
        <w:t xml:space="preserve"> (Ludeke 1995)</w:t>
      </w:r>
      <w:r w:rsidR="00CC293B">
        <w:rPr>
          <w:rFonts w:ascii="Arial Narrow" w:hAnsi="Arial Narrow" w:cs="Arial"/>
          <w:sz w:val="24"/>
          <w:szCs w:val="24"/>
        </w:rPr>
        <w:t xml:space="preserve">, Hague and Hague Visby Rules by expressly </w:t>
      </w:r>
      <w:r w:rsidR="00CC293B">
        <w:rPr>
          <w:rFonts w:ascii="Arial Narrow" w:hAnsi="Arial Narrow"/>
          <w:sz w:val="24"/>
          <w:szCs w:val="24"/>
        </w:rPr>
        <w:t>protecting</w:t>
      </w:r>
      <w:r>
        <w:rPr>
          <w:rFonts w:ascii="Arial Narrow" w:hAnsi="Arial Narrow"/>
          <w:sz w:val="24"/>
          <w:szCs w:val="24"/>
        </w:rPr>
        <w:t xml:space="preserve"> each contracting party –the carrier and the shipper, including providing sufficient information</w:t>
      </w:r>
      <w:r>
        <w:rPr>
          <w:rFonts w:ascii="Arial Narrow" w:hAnsi="Arial Narrow" w:cs="Arial"/>
          <w:sz w:val="24"/>
          <w:szCs w:val="24"/>
        </w:rPr>
        <w:t xml:space="preserve"> implicitly detailing the conditions necessary for its fulfilment.</w:t>
      </w:r>
      <w:r>
        <w:rPr>
          <w:rFonts w:ascii="Arial Narrow" w:hAnsi="Arial Narrow"/>
          <w:sz w:val="24"/>
          <w:szCs w:val="24"/>
        </w:rPr>
        <w:t xml:space="preserve"> (</w:t>
      </w:r>
      <w:r w:rsidR="00DF192B">
        <w:rPr>
          <w:rFonts w:ascii="Arial Narrow" w:hAnsi="Arial Narrow"/>
          <w:sz w:val="24"/>
          <w:szCs w:val="24"/>
        </w:rPr>
        <w:t xml:space="preserve">Rotterdam Rules </w:t>
      </w:r>
      <w:r>
        <w:rPr>
          <w:rFonts w:ascii="Arial Narrow" w:hAnsi="Arial Narrow"/>
          <w:sz w:val="24"/>
          <w:szCs w:val="24"/>
        </w:rPr>
        <w:t xml:space="preserve">Articles 28 -31). </w:t>
      </w:r>
      <w:r w:rsidR="00916E64">
        <w:rPr>
          <w:rFonts w:ascii="Arial Narrow" w:hAnsi="Arial Narrow"/>
          <w:sz w:val="24"/>
          <w:szCs w:val="24"/>
        </w:rPr>
        <w:t>Chapter 4</w:t>
      </w:r>
      <w:r w:rsidR="00F52DD7">
        <w:rPr>
          <w:rFonts w:ascii="Arial Narrow" w:hAnsi="Arial Narrow"/>
          <w:sz w:val="24"/>
          <w:szCs w:val="24"/>
        </w:rPr>
        <w:t xml:space="preserve"> carrier obligations</w:t>
      </w:r>
      <w:r>
        <w:rPr>
          <w:rFonts w:ascii="Arial Narrow" w:hAnsi="Arial Narrow"/>
          <w:sz w:val="24"/>
          <w:szCs w:val="24"/>
        </w:rPr>
        <w:t xml:space="preserve"> </w:t>
      </w:r>
      <w:r w:rsidR="0071513A">
        <w:rPr>
          <w:rFonts w:ascii="Arial Narrow" w:hAnsi="Arial Narrow"/>
          <w:sz w:val="24"/>
          <w:szCs w:val="24"/>
        </w:rPr>
        <w:t>extend merely beyond the traditional responsibility of</w:t>
      </w:r>
      <w:r>
        <w:rPr>
          <w:rFonts w:ascii="Arial Narrow" w:hAnsi="Arial Narrow"/>
          <w:sz w:val="24"/>
          <w:szCs w:val="24"/>
        </w:rPr>
        <w:t xml:space="preserve"> </w:t>
      </w:r>
      <w:r w:rsidR="00B200BA">
        <w:rPr>
          <w:rFonts w:ascii="Arial Narrow" w:hAnsi="Arial Narrow" w:cs="Times-Roman"/>
          <w:sz w:val="24"/>
          <w:szCs w:val="24"/>
          <w:lang w:val="en-US"/>
        </w:rPr>
        <w:t>c</w:t>
      </w:r>
      <w:r w:rsidRPr="00CB4EC3">
        <w:rPr>
          <w:rFonts w:ascii="Arial Narrow" w:hAnsi="Arial Narrow" w:cs="Times-Roman"/>
          <w:sz w:val="24"/>
          <w:szCs w:val="24"/>
          <w:lang w:val="en-US"/>
        </w:rPr>
        <w:t>arriage and delivery of the goods</w:t>
      </w:r>
      <w:r w:rsidR="0071513A">
        <w:rPr>
          <w:rFonts w:ascii="Arial Narrow" w:hAnsi="Arial Narrow" w:cs="Times-Roman"/>
          <w:sz w:val="24"/>
          <w:szCs w:val="24"/>
          <w:lang w:val="en-US"/>
        </w:rPr>
        <w:t xml:space="preserve"> to the place of destination/ consignee</w:t>
      </w:r>
      <w:r>
        <w:rPr>
          <w:rFonts w:ascii="Arial Narrow" w:hAnsi="Arial Narrow" w:cs="Times-Roman"/>
          <w:sz w:val="24"/>
          <w:szCs w:val="24"/>
          <w:lang w:val="en-US"/>
        </w:rPr>
        <w:t xml:space="preserve"> (Article 11)</w:t>
      </w:r>
      <w:r w:rsidR="00675E6F">
        <w:rPr>
          <w:rFonts w:ascii="Arial Narrow" w:hAnsi="Arial Narrow" w:cs="Arial"/>
          <w:sz w:val="24"/>
          <w:szCs w:val="24"/>
        </w:rPr>
        <w:t>. U</w:t>
      </w:r>
      <w:r w:rsidR="0071513A">
        <w:rPr>
          <w:rFonts w:ascii="Arial Narrow" w:hAnsi="Arial Narrow" w:cs="Arial"/>
          <w:sz w:val="24"/>
          <w:szCs w:val="24"/>
        </w:rPr>
        <w:t>nder</w:t>
      </w:r>
      <w:r w:rsidR="0071513A">
        <w:rPr>
          <w:rFonts w:ascii="Arial Narrow" w:hAnsi="Arial Narrow" w:cs="Times-Roman"/>
          <w:sz w:val="24"/>
          <w:szCs w:val="24"/>
          <w:lang w:val="en-US"/>
        </w:rPr>
        <w:t xml:space="preserve"> Article 12 the period of responsibility</w:t>
      </w:r>
      <w:r w:rsidR="0071513A" w:rsidRPr="00CB4EC3">
        <w:rPr>
          <w:rFonts w:ascii="Arial Narrow" w:hAnsi="Arial Narrow" w:cs="Times-Roman"/>
          <w:sz w:val="24"/>
          <w:szCs w:val="24"/>
          <w:lang w:val="en-US"/>
        </w:rPr>
        <w:t xml:space="preserve"> </w:t>
      </w:r>
      <w:r w:rsidR="0071513A">
        <w:rPr>
          <w:rFonts w:ascii="Arial Narrow" w:hAnsi="Arial Narrow" w:cs="Arial"/>
          <w:sz w:val="24"/>
          <w:szCs w:val="24"/>
        </w:rPr>
        <w:t>extends with Article 26, to Carriage preceding or subsequent to sea carriage</w:t>
      </w:r>
      <w:r w:rsidR="00384A46">
        <w:rPr>
          <w:rFonts w:ascii="Arial Narrow" w:hAnsi="Arial Narrow" w:cs="Arial"/>
          <w:sz w:val="24"/>
          <w:szCs w:val="24"/>
        </w:rPr>
        <w:t>. This</w:t>
      </w:r>
      <w:r w:rsidR="0071513A">
        <w:rPr>
          <w:rFonts w:ascii="Arial Narrow" w:hAnsi="Arial Narrow" w:cs="Arial"/>
          <w:sz w:val="24"/>
          <w:szCs w:val="24"/>
        </w:rPr>
        <w:t xml:space="preserve"> has the distinct advantage of not limiting legal</w:t>
      </w:r>
      <w:r w:rsidR="00384A46">
        <w:rPr>
          <w:rFonts w:ascii="Arial Narrow" w:hAnsi="Arial Narrow" w:cs="Arial"/>
          <w:sz w:val="24"/>
          <w:szCs w:val="24"/>
        </w:rPr>
        <w:t xml:space="preserve"> carrier</w:t>
      </w:r>
      <w:r w:rsidR="0071513A">
        <w:rPr>
          <w:rFonts w:ascii="Arial Narrow" w:hAnsi="Arial Narrow" w:cs="Arial"/>
          <w:sz w:val="24"/>
          <w:szCs w:val="24"/>
        </w:rPr>
        <w:t xml:space="preserve"> </w:t>
      </w:r>
      <w:r w:rsidR="00384A46">
        <w:rPr>
          <w:rFonts w:ascii="Arial Narrow" w:hAnsi="Arial Narrow" w:cs="Arial"/>
          <w:sz w:val="24"/>
          <w:szCs w:val="24"/>
        </w:rPr>
        <w:t xml:space="preserve">responsibility </w:t>
      </w:r>
      <w:r w:rsidR="0071513A">
        <w:rPr>
          <w:rFonts w:ascii="Arial Narrow" w:hAnsi="Arial Narrow" w:cs="Arial"/>
          <w:sz w:val="24"/>
          <w:szCs w:val="24"/>
        </w:rPr>
        <w:t>for the goods after acceptance</w:t>
      </w:r>
      <w:r w:rsidR="00384A46">
        <w:rPr>
          <w:rFonts w:ascii="Arial Narrow" w:hAnsi="Arial Narrow" w:cs="Arial"/>
          <w:sz w:val="24"/>
          <w:szCs w:val="24"/>
        </w:rPr>
        <w:t>,</w:t>
      </w:r>
      <w:r w:rsidR="0071513A">
        <w:rPr>
          <w:rFonts w:ascii="Arial Narrow" w:hAnsi="Arial Narrow" w:cs="Arial"/>
          <w:sz w:val="24"/>
          <w:szCs w:val="24"/>
        </w:rPr>
        <w:t xml:space="preserve"> but prior to the actual loading of cargo onboard</w:t>
      </w:r>
      <w:r w:rsidR="00484A5E">
        <w:rPr>
          <w:rFonts w:ascii="Arial Narrow" w:hAnsi="Arial Narrow" w:cs="Arial"/>
          <w:sz w:val="24"/>
          <w:szCs w:val="24"/>
        </w:rPr>
        <w:t xml:space="preserve"> and after offloading until the point of delivery to the consignee</w:t>
      </w:r>
      <w:r w:rsidR="0071513A">
        <w:rPr>
          <w:rFonts w:ascii="Arial Narrow" w:hAnsi="Arial Narrow" w:cs="Arial"/>
          <w:sz w:val="24"/>
          <w:szCs w:val="24"/>
        </w:rPr>
        <w:t>; which was excluded under the Hamburg, Hague</w:t>
      </w:r>
      <w:r w:rsidR="00BD69B9">
        <w:rPr>
          <w:rFonts w:ascii="Arial Narrow" w:hAnsi="Arial Narrow" w:cs="Arial"/>
          <w:sz w:val="24"/>
          <w:szCs w:val="24"/>
        </w:rPr>
        <w:t xml:space="preserve"> (Article 1e: “</w:t>
      </w:r>
      <w:r w:rsidR="00BD69B9">
        <w:rPr>
          <w:rFonts w:ascii="Arial Narrow" w:hAnsi="Arial Narrow" w:cs="Arial"/>
          <w:b/>
          <w:i/>
          <w:sz w:val="24"/>
          <w:szCs w:val="24"/>
        </w:rPr>
        <w:t>covers the time from when goods are loaded to the time when discharged”)</w:t>
      </w:r>
      <w:r w:rsidR="0071513A">
        <w:rPr>
          <w:rFonts w:ascii="Arial Narrow" w:hAnsi="Arial Narrow" w:cs="Arial"/>
          <w:sz w:val="24"/>
          <w:szCs w:val="24"/>
        </w:rPr>
        <w:t xml:space="preserve"> and Hague Visby Rules</w:t>
      </w:r>
      <w:r w:rsidR="004E5FA9">
        <w:rPr>
          <w:rFonts w:ascii="Arial Narrow" w:hAnsi="Arial Narrow" w:cs="Arial"/>
          <w:sz w:val="24"/>
          <w:szCs w:val="24"/>
        </w:rPr>
        <w:t xml:space="preserve"> (Berlingieri 2009)</w:t>
      </w:r>
      <w:r w:rsidR="0071513A">
        <w:rPr>
          <w:rFonts w:ascii="Arial Narrow" w:hAnsi="Arial Narrow" w:cs="Arial"/>
          <w:sz w:val="24"/>
          <w:szCs w:val="24"/>
        </w:rPr>
        <w:t>.</w:t>
      </w:r>
      <w:r w:rsidR="00675AAC">
        <w:rPr>
          <w:rFonts w:ascii="Arial Narrow" w:hAnsi="Arial Narrow" w:cs="Arial"/>
          <w:sz w:val="24"/>
          <w:szCs w:val="24"/>
        </w:rPr>
        <w:t xml:space="preserve"> Under Article 13, the Rotterdam Rules comply with the Hamburg Rules, that the carrier</w:t>
      </w:r>
      <w:r w:rsidR="00A74683">
        <w:rPr>
          <w:rFonts w:ascii="Arial Narrow" w:hAnsi="Arial Narrow" w:cs="Arial"/>
          <w:sz w:val="24"/>
          <w:szCs w:val="24"/>
        </w:rPr>
        <w:t>, agents and servants are</w:t>
      </w:r>
      <w:r w:rsidR="00675AAC">
        <w:rPr>
          <w:rFonts w:ascii="Arial Narrow" w:hAnsi="Arial Narrow" w:cs="Arial"/>
          <w:sz w:val="24"/>
          <w:szCs w:val="24"/>
        </w:rPr>
        <w:t xml:space="preserve"> specifically responsible for preserving the goods in sufficient condition throughout the carriage: </w:t>
      </w:r>
      <w:r w:rsidR="00675AAC" w:rsidRPr="00675AAC">
        <w:rPr>
          <w:rFonts w:ascii="Arial Narrow" w:hAnsi="Arial Narrow" w:cs="Arial"/>
          <w:b/>
          <w:i/>
          <w:sz w:val="24"/>
          <w:szCs w:val="24"/>
        </w:rPr>
        <w:t>“</w:t>
      </w:r>
      <w:r w:rsidR="00675AAC" w:rsidRPr="00675AAC">
        <w:rPr>
          <w:rFonts w:ascii="Arial Narrow" w:hAnsi="Arial Narrow" w:cs="Times-Roman"/>
          <w:b/>
          <w:i/>
          <w:sz w:val="24"/>
          <w:szCs w:val="24"/>
          <w:lang w:val="en-US"/>
        </w:rPr>
        <w:t>properly and carefully receive, load, handle, stow,</w:t>
      </w:r>
      <w:r w:rsidR="00675AAC">
        <w:rPr>
          <w:rFonts w:ascii="Arial Narrow" w:hAnsi="Arial Narrow" w:cs="Arial"/>
          <w:sz w:val="24"/>
          <w:szCs w:val="24"/>
        </w:rPr>
        <w:t xml:space="preserve"> </w:t>
      </w:r>
      <w:r w:rsidR="00675AAC" w:rsidRPr="00675AAC">
        <w:rPr>
          <w:rFonts w:ascii="Arial Narrow" w:hAnsi="Arial Narrow" w:cs="Times-Roman"/>
          <w:b/>
          <w:i/>
          <w:sz w:val="24"/>
          <w:szCs w:val="24"/>
          <w:lang w:val="en-US"/>
        </w:rPr>
        <w:t>carry, keep, care for, unload and deliver the goods.”</w:t>
      </w:r>
      <w:r w:rsidR="00675AAC">
        <w:rPr>
          <w:rFonts w:ascii="Arial Narrow" w:hAnsi="Arial Narrow" w:cs="Times-Roman"/>
          <w:b/>
          <w:i/>
          <w:sz w:val="24"/>
          <w:szCs w:val="24"/>
          <w:lang w:val="en-US"/>
        </w:rPr>
        <w:t xml:space="preserve"> </w:t>
      </w:r>
      <w:r w:rsidR="002B0002">
        <w:rPr>
          <w:rFonts w:ascii="Arial Narrow" w:hAnsi="Arial Narrow" w:cs="Times-Roman"/>
          <w:sz w:val="24"/>
          <w:szCs w:val="24"/>
          <w:lang w:val="en-US"/>
        </w:rPr>
        <w:t xml:space="preserve"> </w:t>
      </w:r>
      <w:r w:rsidR="009C7EEB">
        <w:rPr>
          <w:rFonts w:ascii="Arial Narrow" w:hAnsi="Arial Narrow" w:cs="Times-Roman"/>
          <w:sz w:val="24"/>
          <w:szCs w:val="24"/>
          <w:lang w:val="en-US"/>
        </w:rPr>
        <w:t xml:space="preserve"> </w:t>
      </w:r>
      <w:r w:rsidR="004E5FA9">
        <w:rPr>
          <w:rFonts w:ascii="Arial Narrow" w:hAnsi="Arial Narrow" w:cs="Times-Roman"/>
          <w:sz w:val="24"/>
          <w:szCs w:val="24"/>
          <w:lang w:val="en-US"/>
        </w:rPr>
        <w:t xml:space="preserve">The Rotterdam Rules also defend </w:t>
      </w:r>
      <w:r w:rsidR="00A74683">
        <w:rPr>
          <w:rFonts w:ascii="Arial Narrow" w:hAnsi="Arial Narrow" w:cs="Times-Roman"/>
          <w:sz w:val="24"/>
          <w:szCs w:val="24"/>
          <w:lang w:val="en-US"/>
        </w:rPr>
        <w:t>the shipper’s rights by ensuring the carrier</w:t>
      </w:r>
      <w:r w:rsidR="004E5FA9">
        <w:rPr>
          <w:rFonts w:ascii="Arial Narrow" w:hAnsi="Arial Narrow" w:cs="Times-Roman"/>
          <w:sz w:val="24"/>
          <w:szCs w:val="24"/>
          <w:lang w:val="en-US"/>
        </w:rPr>
        <w:t xml:space="preserve"> is legally liable under Article 14 for exercising “due diligence” so that the vessel is seaworthy enough with adequate crew, equipment and maintenance to make the passage, with the goods remaining in reasonable and sufficient condition throughout the voyage </w:t>
      </w:r>
      <w:r w:rsidR="00384A46">
        <w:rPr>
          <w:rFonts w:ascii="Arial Narrow" w:hAnsi="Arial Narrow" w:cs="Times-Roman"/>
          <w:sz w:val="24"/>
          <w:szCs w:val="24"/>
          <w:lang w:val="en-US"/>
        </w:rPr>
        <w:t>and i</w:t>
      </w:r>
      <w:r w:rsidR="00271E0B">
        <w:rPr>
          <w:rFonts w:ascii="Arial Narrow" w:hAnsi="Arial Narrow"/>
          <w:sz w:val="24"/>
          <w:szCs w:val="24"/>
        </w:rPr>
        <w:t>s protected for navigational flaws</w:t>
      </w:r>
      <w:r w:rsidR="009C7EEB">
        <w:rPr>
          <w:rFonts w:ascii="Arial Narrow" w:hAnsi="Arial Narrow"/>
          <w:sz w:val="24"/>
          <w:szCs w:val="24"/>
        </w:rPr>
        <w:t xml:space="preserve"> and fire (following Hamburg Rule Article 5)</w:t>
      </w:r>
      <w:r w:rsidR="00384A46">
        <w:rPr>
          <w:rFonts w:ascii="Arial Narrow" w:hAnsi="Arial Narrow"/>
          <w:sz w:val="24"/>
          <w:szCs w:val="24"/>
        </w:rPr>
        <w:t>,</w:t>
      </w:r>
      <w:r w:rsidR="00271E0B">
        <w:rPr>
          <w:rFonts w:ascii="Arial Narrow" w:hAnsi="Arial Narrow"/>
          <w:sz w:val="24"/>
          <w:szCs w:val="24"/>
        </w:rPr>
        <w:t xml:space="preserve"> as factors within the potential control of the carrier </w:t>
      </w:r>
      <w:r w:rsidR="004E5FA9">
        <w:rPr>
          <w:rFonts w:ascii="Arial Narrow" w:hAnsi="Arial Narrow" w:cs="Times-Roman"/>
          <w:sz w:val="24"/>
          <w:szCs w:val="24"/>
          <w:lang w:val="en-US"/>
        </w:rPr>
        <w:t>(Davis 2010).</w:t>
      </w:r>
    </w:p>
    <w:p w:rsidR="00EE7C31" w:rsidRDefault="002B0002" w:rsidP="00772CE3">
      <w:pPr>
        <w:spacing w:line="360" w:lineRule="auto"/>
        <w:rPr>
          <w:rFonts w:ascii="Arial Narrow" w:hAnsi="Arial Narrow"/>
          <w:sz w:val="24"/>
          <w:szCs w:val="24"/>
        </w:rPr>
      </w:pPr>
      <w:r>
        <w:rPr>
          <w:rFonts w:ascii="Arial Narrow" w:hAnsi="Arial Narrow" w:cs="Times-Roman"/>
          <w:sz w:val="24"/>
          <w:szCs w:val="24"/>
          <w:lang w:val="en-US"/>
        </w:rPr>
        <w:t xml:space="preserve">The Rotterdam Rules evoke </w:t>
      </w:r>
      <w:r w:rsidR="00675AAC">
        <w:rPr>
          <w:rFonts w:ascii="Arial Narrow" w:hAnsi="Arial Narrow" w:cs="Times-Roman"/>
          <w:sz w:val="24"/>
          <w:szCs w:val="24"/>
          <w:lang w:val="en-US"/>
        </w:rPr>
        <w:t xml:space="preserve">even greater provisions to protect the </w:t>
      </w:r>
      <w:r w:rsidR="009F4593">
        <w:rPr>
          <w:rFonts w:ascii="Arial Narrow" w:hAnsi="Arial Narrow" w:cs="Times-Roman"/>
          <w:sz w:val="24"/>
          <w:szCs w:val="24"/>
          <w:lang w:val="en-US"/>
        </w:rPr>
        <w:t xml:space="preserve">carrier, whom may unload, destroy or prevent </w:t>
      </w:r>
      <w:r w:rsidR="000E0754">
        <w:rPr>
          <w:rFonts w:ascii="Arial Narrow" w:hAnsi="Arial Narrow" w:cs="Times-Roman"/>
          <w:sz w:val="24"/>
          <w:szCs w:val="24"/>
          <w:lang w:val="en-US"/>
        </w:rPr>
        <w:t xml:space="preserve">goods </w:t>
      </w:r>
      <w:r w:rsidR="009F4593">
        <w:rPr>
          <w:rFonts w:ascii="Arial Narrow" w:hAnsi="Arial Narrow" w:cs="Times-Roman"/>
          <w:sz w:val="24"/>
          <w:szCs w:val="24"/>
          <w:lang w:val="en-US"/>
        </w:rPr>
        <w:t>of a potential</w:t>
      </w:r>
      <w:r w:rsidR="000E0754">
        <w:rPr>
          <w:rFonts w:ascii="Arial Narrow" w:hAnsi="Arial Narrow" w:cs="Times-Roman"/>
          <w:sz w:val="24"/>
          <w:szCs w:val="24"/>
          <w:lang w:val="en-US"/>
        </w:rPr>
        <w:t xml:space="preserve"> danger (Article 15)</w:t>
      </w:r>
      <w:r w:rsidR="009760BA">
        <w:rPr>
          <w:rFonts w:ascii="Arial Narrow" w:hAnsi="Arial Narrow" w:cs="Times-Roman"/>
          <w:sz w:val="24"/>
          <w:szCs w:val="24"/>
          <w:lang w:val="en-US"/>
        </w:rPr>
        <w:t xml:space="preserve"> while Article</w:t>
      </w:r>
      <w:r w:rsidR="00D21903">
        <w:rPr>
          <w:rFonts w:ascii="Arial Narrow" w:hAnsi="Arial Narrow" w:cs="Times-Roman"/>
          <w:sz w:val="24"/>
          <w:szCs w:val="24"/>
          <w:lang w:val="en-US"/>
        </w:rPr>
        <w:t>s</w:t>
      </w:r>
      <w:r w:rsidR="009760BA">
        <w:rPr>
          <w:rFonts w:ascii="Arial Narrow" w:hAnsi="Arial Narrow" w:cs="Times-Roman"/>
          <w:sz w:val="24"/>
          <w:szCs w:val="24"/>
          <w:lang w:val="en-US"/>
        </w:rPr>
        <w:t xml:space="preserve"> 16</w:t>
      </w:r>
      <w:r w:rsidR="00D21903">
        <w:rPr>
          <w:rFonts w:ascii="Arial Narrow" w:hAnsi="Arial Narrow" w:cs="Times-Roman"/>
          <w:sz w:val="24"/>
          <w:szCs w:val="24"/>
          <w:lang w:val="en-US"/>
        </w:rPr>
        <w:t xml:space="preserve"> and 17</w:t>
      </w:r>
      <w:r w:rsidR="009760BA">
        <w:rPr>
          <w:rFonts w:ascii="Arial Narrow" w:hAnsi="Arial Narrow" w:cs="Times-Roman"/>
          <w:sz w:val="24"/>
          <w:szCs w:val="24"/>
          <w:lang w:val="en-US"/>
        </w:rPr>
        <w:t xml:space="preserve"> follows the Hamburg Rule predecessor</w:t>
      </w:r>
      <w:r w:rsidR="007F5679">
        <w:rPr>
          <w:rFonts w:ascii="Arial Narrow" w:hAnsi="Arial Narrow" w:cs="Times-Roman"/>
          <w:sz w:val="24"/>
          <w:szCs w:val="24"/>
          <w:lang w:val="en-US"/>
        </w:rPr>
        <w:t xml:space="preserve"> in establishing</w:t>
      </w:r>
      <w:r w:rsidR="00D21903">
        <w:rPr>
          <w:rFonts w:ascii="Arial Narrow" w:hAnsi="Arial Narrow" w:cs="Times-Roman"/>
          <w:sz w:val="24"/>
          <w:szCs w:val="24"/>
          <w:lang w:val="en-US"/>
        </w:rPr>
        <w:t xml:space="preserve"> potential limitations of liability that</w:t>
      </w:r>
      <w:r w:rsidR="007F5679">
        <w:rPr>
          <w:rFonts w:ascii="Arial Narrow" w:hAnsi="Arial Narrow" w:cs="Times-Roman"/>
          <w:sz w:val="24"/>
          <w:szCs w:val="24"/>
          <w:lang w:val="en-US"/>
        </w:rPr>
        <w:t xml:space="preserve"> enable</w:t>
      </w:r>
      <w:r w:rsidR="009760BA">
        <w:rPr>
          <w:rFonts w:ascii="Arial Narrow" w:hAnsi="Arial Narrow" w:cs="Times-Roman"/>
          <w:sz w:val="24"/>
          <w:szCs w:val="24"/>
          <w:lang w:val="en-US"/>
        </w:rPr>
        <w:t xml:space="preserve"> carriers to be protected by a force majeure clause against liability for circumstances/ events beyond their control</w:t>
      </w:r>
      <w:r w:rsidR="00675AAC">
        <w:rPr>
          <w:rFonts w:ascii="Arial Narrow" w:hAnsi="Arial Narrow" w:cs="Times-Roman"/>
          <w:sz w:val="24"/>
          <w:szCs w:val="24"/>
          <w:lang w:val="en-US"/>
        </w:rPr>
        <w:t>.</w:t>
      </w:r>
      <w:r w:rsidR="000E0754">
        <w:rPr>
          <w:rFonts w:ascii="Arial Narrow" w:hAnsi="Arial Narrow" w:cs="Times-Roman"/>
          <w:sz w:val="24"/>
          <w:szCs w:val="24"/>
          <w:lang w:val="en-US"/>
        </w:rPr>
        <w:t xml:space="preserve"> </w:t>
      </w:r>
      <w:r w:rsidR="009760BA">
        <w:rPr>
          <w:rFonts w:ascii="Arial Narrow" w:hAnsi="Arial Narrow" w:cs="Times-Roman"/>
          <w:sz w:val="24"/>
          <w:szCs w:val="24"/>
          <w:lang w:val="en-US"/>
        </w:rPr>
        <w:t xml:space="preserve">In addition; they extend </w:t>
      </w:r>
      <w:r w:rsidR="009760BA">
        <w:rPr>
          <w:rFonts w:ascii="Arial Narrow" w:hAnsi="Arial Narrow" w:cs="Times-Roman"/>
          <w:sz w:val="24"/>
          <w:szCs w:val="24"/>
          <w:lang w:val="en-US"/>
        </w:rPr>
        <w:lastRenderedPageBreak/>
        <w:t xml:space="preserve">protection through specific </w:t>
      </w:r>
      <w:r w:rsidR="00384A46">
        <w:rPr>
          <w:rFonts w:ascii="Arial Narrow" w:hAnsi="Arial Narrow" w:cs="Times-Roman"/>
          <w:sz w:val="24"/>
          <w:szCs w:val="24"/>
          <w:lang w:val="en-US"/>
        </w:rPr>
        <w:t>shipper obligations</w:t>
      </w:r>
      <w:r w:rsidR="00170B70">
        <w:rPr>
          <w:rFonts w:ascii="Arial Narrow" w:hAnsi="Arial Narrow" w:cs="Times-Roman"/>
          <w:sz w:val="24"/>
          <w:szCs w:val="24"/>
          <w:lang w:val="en-US"/>
        </w:rPr>
        <w:t xml:space="preserve"> (Chapter 7) including</w:t>
      </w:r>
      <w:r w:rsidR="00170B70" w:rsidRPr="00170B70">
        <w:rPr>
          <w:rFonts w:ascii="Arial Narrow" w:hAnsi="Arial Narrow" w:cs="Times-Roman"/>
          <w:sz w:val="24"/>
          <w:szCs w:val="24"/>
          <w:lang w:val="en-US"/>
        </w:rPr>
        <w:t xml:space="preserve"> </w:t>
      </w:r>
      <w:r w:rsidR="00170B70">
        <w:rPr>
          <w:rFonts w:ascii="Arial Narrow" w:hAnsi="Arial Narrow" w:cs="Times-Roman"/>
          <w:sz w:val="24"/>
          <w:szCs w:val="24"/>
          <w:lang w:val="en-US"/>
        </w:rPr>
        <w:t>d</w:t>
      </w:r>
      <w:r w:rsidR="0094003B">
        <w:rPr>
          <w:rFonts w:ascii="Arial Narrow" w:hAnsi="Arial Narrow" w:cs="Times-Roman"/>
          <w:sz w:val="24"/>
          <w:szCs w:val="24"/>
          <w:lang w:val="en-US"/>
        </w:rPr>
        <w:t>elivering cargo</w:t>
      </w:r>
      <w:r w:rsidR="00170B70">
        <w:rPr>
          <w:rFonts w:ascii="Arial Narrow" w:hAnsi="Arial Narrow" w:cs="Times-Roman"/>
          <w:sz w:val="24"/>
          <w:szCs w:val="24"/>
          <w:lang w:val="en-US"/>
        </w:rPr>
        <w:t xml:space="preserve"> for carriage (Article 27)</w:t>
      </w:r>
      <w:r w:rsidR="0094003B">
        <w:rPr>
          <w:rFonts w:ascii="Arial Narrow" w:hAnsi="Arial Narrow" w:cs="Times-Roman"/>
          <w:sz w:val="24"/>
          <w:szCs w:val="24"/>
          <w:lang w:val="en-US"/>
        </w:rPr>
        <w:t xml:space="preserve"> in sufficient condition as to be able to withstand the voyage</w:t>
      </w:r>
      <w:r w:rsidR="007F5679">
        <w:rPr>
          <w:rFonts w:ascii="Arial Narrow" w:hAnsi="Arial Narrow" w:cs="Times-Roman"/>
          <w:sz w:val="24"/>
          <w:szCs w:val="24"/>
          <w:lang w:val="en-US"/>
        </w:rPr>
        <w:t>,</w:t>
      </w:r>
      <w:r w:rsidR="0094003B">
        <w:rPr>
          <w:rFonts w:ascii="Arial Narrow" w:hAnsi="Arial Narrow" w:cs="Times-Roman"/>
          <w:sz w:val="24"/>
          <w:szCs w:val="24"/>
          <w:lang w:val="en-US"/>
        </w:rPr>
        <w:t xml:space="preserve"> –especially if the shipper is responsible for securing and stowing the cargo</w:t>
      </w:r>
      <w:r w:rsidR="00B200BA">
        <w:rPr>
          <w:rFonts w:ascii="Arial Narrow" w:hAnsi="Arial Narrow" w:cs="Times-Roman"/>
          <w:sz w:val="24"/>
          <w:szCs w:val="24"/>
          <w:lang w:val="en-US"/>
        </w:rPr>
        <w:t xml:space="preserve"> (Khalid 2010)</w:t>
      </w:r>
      <w:r w:rsidR="0094003B">
        <w:rPr>
          <w:rFonts w:ascii="Arial Narrow" w:hAnsi="Arial Narrow" w:cs="Times-Roman"/>
          <w:sz w:val="24"/>
          <w:szCs w:val="24"/>
          <w:lang w:val="en-US"/>
        </w:rPr>
        <w:t>.</w:t>
      </w:r>
      <w:r w:rsidR="005707A8">
        <w:rPr>
          <w:rFonts w:ascii="Arial Narrow" w:hAnsi="Arial Narrow" w:cs="Times-Roman"/>
          <w:sz w:val="24"/>
          <w:szCs w:val="24"/>
          <w:lang w:val="en-US"/>
        </w:rPr>
        <w:t xml:space="preserve">  Article 24 also permits the carrier to make reasonable deviations when necessary and justifiable. </w:t>
      </w:r>
      <w:r w:rsidR="008E4C9B">
        <w:rPr>
          <w:rFonts w:ascii="Arial Narrow" w:hAnsi="Arial Narrow" w:cs="Times-Roman"/>
          <w:sz w:val="24"/>
          <w:szCs w:val="24"/>
          <w:lang w:val="en-US"/>
        </w:rPr>
        <w:t xml:space="preserve"> Both parties potentially benefit with the inclusion of</w:t>
      </w:r>
      <w:r w:rsidR="008E4C9B">
        <w:rPr>
          <w:rFonts w:ascii="Arial Narrow" w:hAnsi="Arial Narrow" w:cs="Arial"/>
          <w:sz w:val="24"/>
          <w:szCs w:val="24"/>
        </w:rPr>
        <w:t xml:space="preserve"> </w:t>
      </w:r>
      <w:r w:rsidR="008E4C9B">
        <w:rPr>
          <w:rFonts w:ascii="Arial Narrow" w:hAnsi="Arial Narrow" w:cs="Times-Roman"/>
          <w:sz w:val="24"/>
          <w:szCs w:val="24"/>
          <w:lang w:val="en-US"/>
        </w:rPr>
        <w:t>Article 28</w:t>
      </w:r>
      <w:r w:rsidR="007F5679">
        <w:rPr>
          <w:rFonts w:ascii="Arial Narrow" w:hAnsi="Arial Narrow" w:cs="Times-Roman"/>
          <w:sz w:val="24"/>
          <w:szCs w:val="24"/>
          <w:lang w:val="en-US"/>
        </w:rPr>
        <w:t>:</w:t>
      </w:r>
      <w:r w:rsidR="000E0754">
        <w:rPr>
          <w:rFonts w:ascii="Arial Narrow" w:hAnsi="Arial Narrow" w:cs="Times-Roman"/>
          <w:sz w:val="24"/>
          <w:szCs w:val="24"/>
          <w:lang w:val="en-US"/>
        </w:rPr>
        <w:t xml:space="preserve"> </w:t>
      </w:r>
      <w:r w:rsidR="007F5679">
        <w:rPr>
          <w:rFonts w:ascii="Arial Narrow" w:hAnsi="Arial Narrow" w:cs="Times-Roman"/>
          <w:sz w:val="24"/>
          <w:szCs w:val="24"/>
          <w:lang w:val="en-US"/>
        </w:rPr>
        <w:t>c</w:t>
      </w:r>
      <w:r w:rsidR="000E0754" w:rsidRPr="00BC383F">
        <w:rPr>
          <w:rFonts w:ascii="Arial Narrow" w:hAnsi="Arial Narrow" w:cs="Times-Roman"/>
          <w:sz w:val="24"/>
          <w:szCs w:val="24"/>
          <w:lang w:val="en-US"/>
        </w:rPr>
        <w:t>ooperation of the shipp</w:t>
      </w:r>
      <w:r w:rsidR="000E0754">
        <w:rPr>
          <w:rFonts w:ascii="Arial Narrow" w:hAnsi="Arial Narrow" w:cs="Times-Roman"/>
          <w:sz w:val="24"/>
          <w:szCs w:val="24"/>
          <w:lang w:val="en-US"/>
        </w:rPr>
        <w:t>er</w:t>
      </w:r>
      <w:r w:rsidR="00250107">
        <w:rPr>
          <w:rFonts w:ascii="Arial Narrow" w:hAnsi="Arial Narrow" w:cs="Times-Roman"/>
          <w:sz w:val="24"/>
          <w:szCs w:val="24"/>
          <w:lang w:val="en-US"/>
        </w:rPr>
        <w:t xml:space="preserve"> (Article</w:t>
      </w:r>
      <w:r w:rsidR="009E413A">
        <w:rPr>
          <w:rFonts w:ascii="Arial Narrow" w:hAnsi="Arial Narrow" w:cs="Times-Roman"/>
          <w:sz w:val="24"/>
          <w:szCs w:val="24"/>
          <w:lang w:val="en-US"/>
        </w:rPr>
        <w:t>s</w:t>
      </w:r>
      <w:r w:rsidR="00250107">
        <w:rPr>
          <w:rFonts w:ascii="Arial Narrow" w:hAnsi="Arial Narrow" w:cs="Times-Roman"/>
          <w:sz w:val="24"/>
          <w:szCs w:val="24"/>
          <w:lang w:val="en-US"/>
        </w:rPr>
        <w:t xml:space="preserve"> 29</w:t>
      </w:r>
      <w:r w:rsidR="009E413A">
        <w:rPr>
          <w:rFonts w:ascii="Arial Narrow" w:hAnsi="Arial Narrow" w:cs="Times-Roman"/>
          <w:sz w:val="24"/>
          <w:szCs w:val="24"/>
          <w:lang w:val="en-US"/>
        </w:rPr>
        <w:t xml:space="preserve"> and 31</w:t>
      </w:r>
      <w:r w:rsidR="00250107">
        <w:rPr>
          <w:rFonts w:ascii="Arial Narrow" w:hAnsi="Arial Narrow" w:cs="Times-Roman"/>
          <w:sz w:val="24"/>
          <w:szCs w:val="24"/>
          <w:lang w:val="en-US"/>
        </w:rPr>
        <w:t>)</w:t>
      </w:r>
      <w:r w:rsidR="000E0754">
        <w:rPr>
          <w:rFonts w:ascii="Arial Narrow" w:hAnsi="Arial Narrow" w:cs="Times-Roman"/>
          <w:sz w:val="24"/>
          <w:szCs w:val="24"/>
          <w:lang w:val="en-US"/>
        </w:rPr>
        <w:t xml:space="preserve"> and the carrier in providing information and instructions</w:t>
      </w:r>
      <w:r w:rsidR="009E413A">
        <w:rPr>
          <w:rFonts w:ascii="Arial Narrow" w:hAnsi="Arial Narrow" w:cs="Times-Roman"/>
          <w:sz w:val="24"/>
          <w:szCs w:val="24"/>
          <w:lang w:val="en-US"/>
        </w:rPr>
        <w:t xml:space="preserve"> timeously</w:t>
      </w:r>
      <w:r w:rsidR="00675E6F">
        <w:rPr>
          <w:rFonts w:ascii="Arial Narrow" w:hAnsi="Arial Narrow" w:cs="Times-Roman"/>
          <w:sz w:val="24"/>
          <w:szCs w:val="24"/>
          <w:lang w:val="en-US"/>
        </w:rPr>
        <w:t xml:space="preserve">. </w:t>
      </w:r>
      <w:proofErr w:type="gramStart"/>
      <w:r w:rsidR="00675E6F">
        <w:rPr>
          <w:rFonts w:ascii="Arial Narrow" w:hAnsi="Arial Narrow" w:cs="Times-Roman"/>
          <w:sz w:val="24"/>
          <w:szCs w:val="24"/>
          <w:lang w:val="en-US"/>
        </w:rPr>
        <w:t>H</w:t>
      </w:r>
      <w:r w:rsidR="009E413A">
        <w:rPr>
          <w:rFonts w:ascii="Arial Narrow" w:hAnsi="Arial Narrow" w:cs="Times-Roman"/>
          <w:sz w:val="24"/>
          <w:szCs w:val="24"/>
          <w:lang w:val="en-US"/>
        </w:rPr>
        <w:t xml:space="preserve">ence </w:t>
      </w:r>
      <w:r w:rsidR="00675E6F">
        <w:rPr>
          <w:rFonts w:ascii="Arial Narrow" w:hAnsi="Arial Narrow" w:cs="Times-Roman"/>
          <w:sz w:val="24"/>
          <w:szCs w:val="24"/>
          <w:lang w:val="en-US"/>
        </w:rPr>
        <w:t xml:space="preserve"> they</w:t>
      </w:r>
      <w:proofErr w:type="gramEnd"/>
      <w:r w:rsidR="00675E6F">
        <w:rPr>
          <w:rFonts w:ascii="Arial Narrow" w:hAnsi="Arial Narrow" w:cs="Times-Roman"/>
          <w:sz w:val="24"/>
          <w:szCs w:val="24"/>
          <w:lang w:val="en-US"/>
        </w:rPr>
        <w:t xml:space="preserve"> </w:t>
      </w:r>
      <w:r w:rsidR="00250107">
        <w:rPr>
          <w:rFonts w:ascii="Arial Narrow" w:hAnsi="Arial Narrow" w:cs="Times-Roman"/>
          <w:sz w:val="24"/>
          <w:szCs w:val="24"/>
          <w:lang w:val="en-US"/>
        </w:rPr>
        <w:t>benefit</w:t>
      </w:r>
      <w:r w:rsidR="00675E6F">
        <w:rPr>
          <w:rFonts w:ascii="Arial Narrow" w:hAnsi="Arial Narrow" w:cs="Times-Roman"/>
          <w:sz w:val="24"/>
          <w:szCs w:val="24"/>
          <w:lang w:val="en-US"/>
        </w:rPr>
        <w:t xml:space="preserve"> </w:t>
      </w:r>
      <w:r w:rsidR="00250107">
        <w:rPr>
          <w:rFonts w:ascii="Arial Narrow" w:hAnsi="Arial Narrow" w:cs="Times-Roman"/>
          <w:sz w:val="24"/>
          <w:szCs w:val="24"/>
          <w:lang w:val="en-US"/>
        </w:rPr>
        <w:t>fr</w:t>
      </w:r>
      <w:r w:rsidR="009E413A">
        <w:rPr>
          <w:rFonts w:ascii="Arial Narrow" w:hAnsi="Arial Narrow" w:cs="Times-Roman"/>
          <w:sz w:val="24"/>
          <w:szCs w:val="24"/>
          <w:lang w:val="en-US"/>
        </w:rPr>
        <w:t>om the information of the other</w:t>
      </w:r>
      <w:r w:rsidR="00250107">
        <w:rPr>
          <w:rFonts w:ascii="Arial Narrow" w:hAnsi="Arial Narrow" w:cs="Times-Roman"/>
          <w:sz w:val="24"/>
          <w:szCs w:val="24"/>
          <w:lang w:val="en-US"/>
        </w:rPr>
        <w:t xml:space="preserve"> in handling; stowing, securing and transporting cargo consignments</w:t>
      </w:r>
      <w:r w:rsidR="008E4C9B">
        <w:rPr>
          <w:rFonts w:ascii="Arial Narrow" w:hAnsi="Arial Narrow" w:cs="Times-Roman"/>
          <w:sz w:val="24"/>
          <w:szCs w:val="24"/>
          <w:lang w:val="en-US"/>
        </w:rPr>
        <w:t>, as it enables parties to honour their contractual obligations satisfying the traditional functions of a bill of lading</w:t>
      </w:r>
      <w:r w:rsidR="00250107">
        <w:rPr>
          <w:rFonts w:ascii="Arial Narrow" w:hAnsi="Arial Narrow" w:cs="Times-Roman"/>
          <w:sz w:val="24"/>
          <w:szCs w:val="24"/>
          <w:lang w:val="en-US"/>
        </w:rPr>
        <w:t xml:space="preserve"> as evidence of a contract of carriage of goods; a receipt of cargo and a document of title or ownership</w:t>
      </w:r>
      <w:r w:rsidR="00EB1090">
        <w:rPr>
          <w:rFonts w:ascii="Arial Narrow" w:hAnsi="Arial Narrow" w:cs="Times-Roman"/>
          <w:sz w:val="24"/>
          <w:szCs w:val="24"/>
          <w:lang w:val="en-US"/>
        </w:rPr>
        <w:t xml:space="preserve"> (Dlamini 2013)</w:t>
      </w:r>
      <w:r w:rsidR="00250107">
        <w:rPr>
          <w:rFonts w:ascii="Arial Narrow" w:hAnsi="Arial Narrow" w:cs="Times-Roman"/>
          <w:sz w:val="24"/>
          <w:szCs w:val="24"/>
          <w:lang w:val="en-US"/>
        </w:rPr>
        <w:t>.</w:t>
      </w:r>
      <w:r w:rsidR="002C414F">
        <w:rPr>
          <w:rFonts w:ascii="Arial Narrow" w:hAnsi="Arial Narrow" w:cs="Times-Roman"/>
          <w:sz w:val="24"/>
          <w:szCs w:val="24"/>
          <w:lang w:val="en-US"/>
        </w:rPr>
        <w:t xml:space="preserve"> Article 43 extends this to the consignee</w:t>
      </w:r>
      <w:r w:rsidR="00675E6F">
        <w:rPr>
          <w:rFonts w:ascii="Arial Narrow" w:hAnsi="Arial Narrow" w:cs="Times-Roman"/>
          <w:sz w:val="24"/>
          <w:szCs w:val="24"/>
          <w:lang w:val="en-US"/>
        </w:rPr>
        <w:t>,</w:t>
      </w:r>
      <w:r w:rsidR="002C414F">
        <w:rPr>
          <w:rFonts w:ascii="Arial Narrow" w:hAnsi="Arial Narrow" w:cs="Times-Roman"/>
          <w:sz w:val="24"/>
          <w:szCs w:val="24"/>
          <w:lang w:val="en-US"/>
        </w:rPr>
        <w:t xml:space="preserve"> who has to acknowledge and accept delivery along with the receipt of cargo to aid the carrier</w:t>
      </w:r>
      <w:r w:rsidR="00250107">
        <w:rPr>
          <w:rFonts w:ascii="Arial Narrow" w:hAnsi="Arial Narrow" w:cs="Times-Roman"/>
          <w:sz w:val="24"/>
          <w:szCs w:val="24"/>
          <w:lang w:val="en-US"/>
        </w:rPr>
        <w:t xml:space="preserve"> </w:t>
      </w:r>
      <w:r w:rsidR="002C414F">
        <w:rPr>
          <w:rFonts w:ascii="Arial Narrow" w:hAnsi="Arial Narrow" w:cs="Times-Roman"/>
          <w:sz w:val="24"/>
          <w:szCs w:val="24"/>
          <w:lang w:val="en-US"/>
        </w:rPr>
        <w:t>(Article 44).</w:t>
      </w:r>
      <w:r w:rsidR="00250107">
        <w:rPr>
          <w:rFonts w:ascii="Arial Narrow" w:hAnsi="Arial Narrow" w:cs="Times-Roman"/>
          <w:sz w:val="24"/>
          <w:szCs w:val="24"/>
          <w:lang w:val="en-US"/>
        </w:rPr>
        <w:t xml:space="preserve"> In systemizing each party’s contractual obligations</w:t>
      </w:r>
      <w:r w:rsidR="00675E6F">
        <w:rPr>
          <w:rFonts w:ascii="Arial Narrow" w:hAnsi="Arial Narrow" w:cs="Times-Roman"/>
          <w:sz w:val="24"/>
          <w:szCs w:val="24"/>
          <w:lang w:val="en-US"/>
        </w:rPr>
        <w:t>. T</w:t>
      </w:r>
      <w:r w:rsidR="00250107">
        <w:rPr>
          <w:rFonts w:ascii="Arial Narrow" w:hAnsi="Arial Narrow" w:cs="Times-Roman"/>
          <w:sz w:val="24"/>
          <w:szCs w:val="24"/>
          <w:lang w:val="en-US"/>
        </w:rPr>
        <w:t>his expedites</w:t>
      </w:r>
      <w:r w:rsidR="008E4C9B">
        <w:rPr>
          <w:rFonts w:ascii="Arial Narrow" w:hAnsi="Arial Narrow" w:cs="Times-Roman"/>
          <w:sz w:val="24"/>
          <w:szCs w:val="24"/>
          <w:lang w:val="en-US"/>
        </w:rPr>
        <w:t xml:space="preserve"> the</w:t>
      </w:r>
      <w:r w:rsidR="00250107">
        <w:rPr>
          <w:rFonts w:ascii="Arial Narrow" w:hAnsi="Arial Narrow" w:cs="Times-Roman"/>
          <w:sz w:val="24"/>
          <w:szCs w:val="24"/>
          <w:lang w:val="en-US"/>
        </w:rPr>
        <w:t xml:space="preserve"> international</w:t>
      </w:r>
      <w:r w:rsidR="008E4C9B">
        <w:rPr>
          <w:rFonts w:ascii="Arial Narrow" w:hAnsi="Arial Narrow" w:cs="Times-Roman"/>
          <w:sz w:val="24"/>
          <w:szCs w:val="24"/>
          <w:lang w:val="en-US"/>
        </w:rPr>
        <w:t xml:space="preserve"> carriage of goods by sea</w:t>
      </w:r>
      <w:r w:rsidR="00EB1090">
        <w:rPr>
          <w:rFonts w:ascii="Arial Narrow" w:hAnsi="Arial Narrow" w:cs="Times-Roman"/>
          <w:sz w:val="24"/>
          <w:szCs w:val="24"/>
          <w:lang w:val="en-US"/>
        </w:rPr>
        <w:t xml:space="preserve"> through</w:t>
      </w:r>
      <w:r w:rsidR="00250107" w:rsidRPr="00250107">
        <w:rPr>
          <w:rFonts w:ascii="Arial Narrow" w:hAnsi="Arial Narrow"/>
          <w:sz w:val="24"/>
          <w:szCs w:val="24"/>
        </w:rPr>
        <w:t xml:space="preserve"> </w:t>
      </w:r>
      <w:r w:rsidR="00250107">
        <w:rPr>
          <w:rFonts w:ascii="Arial Narrow" w:hAnsi="Arial Narrow"/>
          <w:sz w:val="24"/>
          <w:szCs w:val="24"/>
        </w:rPr>
        <w:t>establishing greater stability; certainty and predictability to minimise potential risk</w:t>
      </w:r>
      <w:r w:rsidR="00250107">
        <w:rPr>
          <w:rFonts w:ascii="Arial Narrow" w:hAnsi="Arial Narrow" w:cs="Times-Roman"/>
          <w:sz w:val="24"/>
          <w:szCs w:val="24"/>
          <w:lang w:val="en-US"/>
        </w:rPr>
        <w:t xml:space="preserve"> </w:t>
      </w:r>
      <w:r w:rsidR="000E0754">
        <w:rPr>
          <w:rFonts w:ascii="Arial Narrow" w:hAnsi="Arial Narrow"/>
          <w:sz w:val="24"/>
          <w:szCs w:val="24"/>
        </w:rPr>
        <w:t>(Britannia 2010)</w:t>
      </w:r>
      <w:r w:rsidR="00250107">
        <w:rPr>
          <w:rFonts w:ascii="Arial Narrow" w:hAnsi="Arial Narrow"/>
          <w:sz w:val="24"/>
          <w:szCs w:val="24"/>
        </w:rPr>
        <w:t>.</w:t>
      </w:r>
      <w:r w:rsidR="000E0754">
        <w:rPr>
          <w:rFonts w:ascii="Arial Narrow" w:hAnsi="Arial Narrow"/>
          <w:sz w:val="24"/>
          <w:szCs w:val="24"/>
        </w:rPr>
        <w:t xml:space="preserve"> </w:t>
      </w:r>
    </w:p>
    <w:p w:rsidR="00EE7C31" w:rsidRDefault="00384A46" w:rsidP="00EE7C31">
      <w:pPr>
        <w:spacing w:line="360" w:lineRule="auto"/>
        <w:rPr>
          <w:rFonts w:ascii="Arial Narrow" w:hAnsi="Arial Narrow" w:cs="Times-Roman"/>
          <w:sz w:val="24"/>
          <w:szCs w:val="24"/>
          <w:lang w:val="en-US"/>
        </w:rPr>
      </w:pPr>
      <w:r>
        <w:rPr>
          <w:rFonts w:ascii="Arial Narrow" w:hAnsi="Arial Narrow"/>
          <w:sz w:val="24"/>
          <w:szCs w:val="24"/>
        </w:rPr>
        <w:t>The Rotterdam Rules evolve the international carriage of goods by sea; as under Articles 50 and 51, the shipper as the controlling party more efficaciously fulfils the traditional role of the bill of lading as a sea transport document of title and possession</w:t>
      </w:r>
      <w:r w:rsidR="00675E6F">
        <w:rPr>
          <w:rFonts w:ascii="Arial Narrow" w:hAnsi="Arial Narrow"/>
          <w:sz w:val="24"/>
          <w:szCs w:val="24"/>
        </w:rPr>
        <w:t>. It</w:t>
      </w:r>
      <w:r>
        <w:rPr>
          <w:rFonts w:ascii="Arial Narrow" w:hAnsi="Arial Narrow"/>
          <w:sz w:val="24"/>
          <w:szCs w:val="24"/>
        </w:rPr>
        <w:t xml:space="preserve"> preserv</w:t>
      </w:r>
      <w:r w:rsidR="00675E6F">
        <w:rPr>
          <w:rFonts w:ascii="Arial Narrow" w:hAnsi="Arial Narrow"/>
          <w:sz w:val="24"/>
          <w:szCs w:val="24"/>
        </w:rPr>
        <w:t>es</w:t>
      </w:r>
      <w:r>
        <w:rPr>
          <w:rFonts w:ascii="Arial Narrow" w:hAnsi="Arial Narrow"/>
          <w:sz w:val="24"/>
          <w:szCs w:val="24"/>
        </w:rPr>
        <w:t xml:space="preserve"> the rights of ownership transferability to another consignee, to receive goods at a scheduled place of delivery and to modify instructions not contravening the contract of carriage.</w:t>
      </w:r>
      <w:r w:rsidR="00EE7C31">
        <w:rPr>
          <w:rFonts w:ascii="Arial Narrow" w:hAnsi="Arial Narrow"/>
          <w:sz w:val="24"/>
          <w:szCs w:val="24"/>
        </w:rPr>
        <w:t xml:space="preserve"> </w:t>
      </w:r>
      <w:r>
        <w:rPr>
          <w:rFonts w:ascii="Arial Narrow" w:hAnsi="Arial Narrow"/>
          <w:sz w:val="24"/>
          <w:szCs w:val="24"/>
        </w:rPr>
        <w:t xml:space="preserve">In addition, the Rotterdam Rules </w:t>
      </w:r>
      <w:r w:rsidR="007F5679">
        <w:rPr>
          <w:rFonts w:ascii="Arial Narrow" w:hAnsi="Arial Narrow"/>
          <w:sz w:val="24"/>
          <w:szCs w:val="24"/>
        </w:rPr>
        <w:t xml:space="preserve">progress </w:t>
      </w:r>
      <w:r>
        <w:rPr>
          <w:rFonts w:ascii="Arial Narrow" w:hAnsi="Arial Narrow"/>
          <w:sz w:val="24"/>
          <w:szCs w:val="24"/>
        </w:rPr>
        <w:t>the international contract governing the carriage of goods by sea;</w:t>
      </w:r>
      <w:r w:rsidR="007F5679">
        <w:rPr>
          <w:rFonts w:ascii="Arial Narrow" w:hAnsi="Arial Narrow"/>
          <w:sz w:val="24"/>
          <w:szCs w:val="24"/>
        </w:rPr>
        <w:t xml:space="preserve"> by</w:t>
      </w:r>
      <w:r>
        <w:rPr>
          <w:rFonts w:ascii="Arial Narrow" w:hAnsi="Arial Narrow"/>
          <w:sz w:val="24"/>
          <w:szCs w:val="24"/>
        </w:rPr>
        <w:t xml:space="preserve"> </w:t>
      </w:r>
      <w:r w:rsidR="0069700D">
        <w:rPr>
          <w:rFonts w:ascii="Arial Narrow" w:hAnsi="Arial Narrow"/>
          <w:sz w:val="24"/>
          <w:szCs w:val="24"/>
        </w:rPr>
        <w:t xml:space="preserve">embodying </w:t>
      </w:r>
      <w:r>
        <w:rPr>
          <w:rFonts w:ascii="Arial Narrow" w:hAnsi="Arial Narrow"/>
          <w:sz w:val="24"/>
          <w:szCs w:val="24"/>
        </w:rPr>
        <w:t>the concept of a fundamental breach</w:t>
      </w:r>
      <w:r w:rsidR="00675E6F">
        <w:rPr>
          <w:rFonts w:ascii="Arial Narrow" w:hAnsi="Arial Narrow"/>
          <w:sz w:val="24"/>
          <w:szCs w:val="24"/>
        </w:rPr>
        <w:t>. E</w:t>
      </w:r>
      <w:r>
        <w:rPr>
          <w:rFonts w:ascii="Arial Narrow" w:hAnsi="Arial Narrow"/>
          <w:sz w:val="24"/>
          <w:szCs w:val="24"/>
        </w:rPr>
        <w:t>ach contracting party can hold the other responsible</w:t>
      </w:r>
      <w:r w:rsidR="007E5D9A">
        <w:rPr>
          <w:rFonts w:ascii="Arial Narrow" w:hAnsi="Arial Narrow"/>
          <w:sz w:val="24"/>
          <w:szCs w:val="24"/>
        </w:rPr>
        <w:t xml:space="preserve">, </w:t>
      </w:r>
      <w:r>
        <w:rPr>
          <w:rFonts w:ascii="Arial Narrow" w:hAnsi="Arial Narrow"/>
          <w:sz w:val="24"/>
          <w:szCs w:val="24"/>
        </w:rPr>
        <w:t>for any potential loss or damage incurred –</w:t>
      </w:r>
      <w:r w:rsidR="007E5D9A">
        <w:rPr>
          <w:rFonts w:ascii="Arial Narrow" w:hAnsi="Arial Narrow"/>
          <w:sz w:val="24"/>
          <w:szCs w:val="24"/>
        </w:rPr>
        <w:t xml:space="preserve">for which they are responsible. with recourse to arbitration (omitted from the Hague and Hague Visby Rules while general average is also excluded). </w:t>
      </w:r>
      <w:r w:rsidR="0069700D">
        <w:rPr>
          <w:rFonts w:ascii="Arial Narrow" w:hAnsi="Arial Narrow"/>
          <w:sz w:val="24"/>
          <w:szCs w:val="24"/>
        </w:rPr>
        <w:t xml:space="preserve">This is affirmed through including </w:t>
      </w:r>
      <w:r w:rsidR="0069700D">
        <w:rPr>
          <w:rFonts w:ascii="Arial Narrow" w:hAnsi="Arial Narrow" w:cs="Times-Roman"/>
          <w:sz w:val="24"/>
          <w:szCs w:val="24"/>
          <w:lang w:val="en-US"/>
        </w:rPr>
        <w:t xml:space="preserve">Article 30 for the shipper to the carrier, Article 18 for the carrier and Article 19 for other maritime performing parties.  </w:t>
      </w:r>
    </w:p>
    <w:p w:rsidR="00384A46" w:rsidRPr="003335C2" w:rsidRDefault="00772CE3" w:rsidP="00EE7C31">
      <w:pPr>
        <w:spacing w:line="360" w:lineRule="auto"/>
        <w:rPr>
          <w:rFonts w:ascii="Arial Narrow" w:hAnsi="Arial Narrow"/>
          <w:sz w:val="24"/>
          <w:szCs w:val="24"/>
        </w:rPr>
      </w:pPr>
      <w:r>
        <w:rPr>
          <w:rFonts w:ascii="Arial Narrow" w:hAnsi="Arial Narrow"/>
          <w:sz w:val="24"/>
          <w:szCs w:val="24"/>
        </w:rPr>
        <w:t xml:space="preserve">Article 18 protects the shipper further, as the carrier is now responsible for the act or omission of any performing party - </w:t>
      </w:r>
      <w:r>
        <w:rPr>
          <w:rFonts w:ascii="Arial Narrow" w:hAnsi="Arial Narrow" w:cs="Times-Roman"/>
          <w:sz w:val="24"/>
          <w:szCs w:val="24"/>
          <w:lang w:val="en-US"/>
        </w:rPr>
        <w:t xml:space="preserve">for any employee including </w:t>
      </w:r>
      <w:r>
        <w:rPr>
          <w:rFonts w:ascii="Arial Narrow" w:hAnsi="Arial Narrow"/>
          <w:sz w:val="24"/>
          <w:szCs w:val="24"/>
        </w:rPr>
        <w:t xml:space="preserve">the master or crew of the </w:t>
      </w:r>
      <w:r w:rsidR="0069700D">
        <w:rPr>
          <w:rFonts w:ascii="Arial Narrow" w:hAnsi="Arial Narrow"/>
          <w:sz w:val="24"/>
          <w:szCs w:val="24"/>
        </w:rPr>
        <w:t>vessel,</w:t>
      </w:r>
      <w:r>
        <w:rPr>
          <w:rFonts w:ascii="Arial Narrow" w:hAnsi="Arial Narrow" w:cs="Times-Roman"/>
          <w:sz w:val="24"/>
          <w:szCs w:val="24"/>
          <w:lang w:val="en-US"/>
        </w:rPr>
        <w:t xml:space="preserve"> agent or subcontractor who fails to honour the contract of carriage</w:t>
      </w:r>
      <w:r w:rsidR="00675E6F">
        <w:rPr>
          <w:rFonts w:ascii="Arial Narrow" w:hAnsi="Arial Narrow" w:cs="Times-Roman"/>
          <w:sz w:val="24"/>
          <w:szCs w:val="24"/>
          <w:lang w:val="en-US"/>
        </w:rPr>
        <w:t>. In</w:t>
      </w:r>
      <w:r>
        <w:rPr>
          <w:rFonts w:ascii="Arial Narrow" w:hAnsi="Arial Narrow" w:cs="Times-Roman"/>
          <w:sz w:val="24"/>
          <w:szCs w:val="24"/>
          <w:lang w:val="en-US"/>
        </w:rPr>
        <w:t xml:space="preserve"> contrast</w:t>
      </w:r>
      <w:r w:rsidR="00675E6F">
        <w:rPr>
          <w:rFonts w:ascii="Arial Narrow" w:hAnsi="Arial Narrow" w:cs="Times-Roman"/>
          <w:sz w:val="24"/>
          <w:szCs w:val="24"/>
          <w:lang w:val="en-US"/>
        </w:rPr>
        <w:t>,</w:t>
      </w:r>
      <w:r>
        <w:rPr>
          <w:rFonts w:ascii="Arial Narrow" w:hAnsi="Arial Narrow" w:cs="Times-Roman"/>
          <w:sz w:val="24"/>
          <w:szCs w:val="24"/>
          <w:lang w:val="en-US"/>
        </w:rPr>
        <w:t xml:space="preserve"> the Hague Visby Rules</w:t>
      </w:r>
      <w:r w:rsidR="00675E6F">
        <w:rPr>
          <w:rFonts w:ascii="Arial Narrow" w:hAnsi="Arial Narrow" w:cs="Times-Roman"/>
          <w:sz w:val="24"/>
          <w:szCs w:val="24"/>
          <w:lang w:val="en-US"/>
        </w:rPr>
        <w:t xml:space="preserve"> </w:t>
      </w:r>
      <w:r>
        <w:rPr>
          <w:rFonts w:ascii="Arial Narrow" w:hAnsi="Arial Narrow" w:cs="Times-Roman"/>
          <w:sz w:val="24"/>
          <w:szCs w:val="24"/>
          <w:lang w:val="en-US"/>
        </w:rPr>
        <w:t xml:space="preserve">excluded liability for subcontractors (Berlingieri 2009) and </w:t>
      </w:r>
      <w:r>
        <w:rPr>
          <w:rFonts w:ascii="Arial Narrow" w:hAnsi="Arial Narrow"/>
          <w:sz w:val="24"/>
          <w:szCs w:val="24"/>
        </w:rPr>
        <w:t xml:space="preserve">the Hamburg Rules based it upon the master.  Liability is extended from the Hamburg Rules to cover “place to place” over “port to port’ responsibility. </w:t>
      </w:r>
      <w:r w:rsidR="00384A46">
        <w:rPr>
          <w:rFonts w:ascii="Arial Narrow" w:hAnsi="Arial Narrow"/>
          <w:sz w:val="24"/>
          <w:szCs w:val="24"/>
        </w:rPr>
        <w:t>It also provides for joint and several liabilities when both the carrier and maritime performing parties are involved (Article 20). Limits of liability (which is constrained to protect the carrier from circumstances/</w:t>
      </w:r>
      <w:r w:rsidR="00675E6F">
        <w:rPr>
          <w:rFonts w:ascii="Arial Narrow" w:hAnsi="Arial Narrow"/>
          <w:sz w:val="24"/>
          <w:szCs w:val="24"/>
        </w:rPr>
        <w:t>r</w:t>
      </w:r>
      <w:r w:rsidR="00384A46">
        <w:rPr>
          <w:rFonts w:ascii="Arial Narrow" w:hAnsi="Arial Narrow"/>
          <w:sz w:val="24"/>
          <w:szCs w:val="24"/>
        </w:rPr>
        <w:t>isks beyond its control) have increased to protect the shipper from 2325 euros per kilo</w:t>
      </w:r>
      <w:r w:rsidR="0069700D">
        <w:rPr>
          <w:rFonts w:ascii="Arial Narrow" w:hAnsi="Arial Narrow"/>
          <w:sz w:val="24"/>
          <w:szCs w:val="24"/>
        </w:rPr>
        <w:t>gram</w:t>
      </w:r>
      <w:r w:rsidR="00384A46">
        <w:rPr>
          <w:rFonts w:ascii="Arial Narrow" w:hAnsi="Arial Narrow"/>
          <w:sz w:val="24"/>
          <w:szCs w:val="24"/>
        </w:rPr>
        <w:t xml:space="preserve"> under the Hague Vis</w:t>
      </w:r>
      <w:r w:rsidR="00B6135F">
        <w:rPr>
          <w:rFonts w:ascii="Arial Narrow" w:hAnsi="Arial Narrow"/>
          <w:sz w:val="24"/>
          <w:szCs w:val="24"/>
        </w:rPr>
        <w:t>b</w:t>
      </w:r>
      <w:r w:rsidR="00384A46">
        <w:rPr>
          <w:rFonts w:ascii="Arial Narrow" w:hAnsi="Arial Narrow"/>
          <w:sz w:val="24"/>
          <w:szCs w:val="24"/>
        </w:rPr>
        <w:t xml:space="preserve">y Rules and 775.58 </w:t>
      </w:r>
      <w:r w:rsidR="00384A46">
        <w:rPr>
          <w:rFonts w:ascii="Arial Narrow" w:hAnsi="Arial Narrow"/>
          <w:sz w:val="24"/>
          <w:szCs w:val="24"/>
        </w:rPr>
        <w:lastRenderedPageBreak/>
        <w:t>per package maximum to 3448 per kilo</w:t>
      </w:r>
      <w:r w:rsidR="0069700D">
        <w:rPr>
          <w:rFonts w:ascii="Arial Narrow" w:hAnsi="Arial Narrow"/>
          <w:sz w:val="24"/>
          <w:szCs w:val="24"/>
        </w:rPr>
        <w:t>gram</w:t>
      </w:r>
      <w:r w:rsidR="00384A46">
        <w:rPr>
          <w:rFonts w:ascii="Arial Narrow" w:hAnsi="Arial Narrow"/>
          <w:sz w:val="24"/>
          <w:szCs w:val="24"/>
        </w:rPr>
        <w:t xml:space="preserve"> and 1017.44 per pa</w:t>
      </w:r>
      <w:r w:rsidR="0069700D">
        <w:rPr>
          <w:rFonts w:ascii="Arial Narrow" w:hAnsi="Arial Narrow"/>
          <w:sz w:val="24"/>
          <w:szCs w:val="24"/>
        </w:rPr>
        <w:t>ckage under the Rotterdam Rules. These</w:t>
      </w:r>
      <w:r w:rsidR="00384A46">
        <w:rPr>
          <w:rFonts w:ascii="Arial Narrow" w:hAnsi="Arial Narrow"/>
          <w:sz w:val="24"/>
          <w:szCs w:val="24"/>
        </w:rPr>
        <w:t xml:space="preserve"> advance the international carriage of goods</w:t>
      </w:r>
      <w:r w:rsidR="00AA1A65">
        <w:rPr>
          <w:rFonts w:ascii="Arial Narrow" w:hAnsi="Arial Narrow"/>
          <w:sz w:val="24"/>
          <w:szCs w:val="24"/>
        </w:rPr>
        <w:t>;</w:t>
      </w:r>
      <w:r w:rsidR="00384A46">
        <w:rPr>
          <w:rFonts w:ascii="Arial Narrow" w:hAnsi="Arial Narrow"/>
          <w:sz w:val="24"/>
          <w:szCs w:val="24"/>
        </w:rPr>
        <w:t xml:space="preserve"> </w:t>
      </w:r>
      <w:r w:rsidR="00AA1A65">
        <w:rPr>
          <w:rFonts w:ascii="Arial Narrow" w:hAnsi="Arial Narrow"/>
          <w:sz w:val="24"/>
          <w:szCs w:val="24"/>
        </w:rPr>
        <w:t>in</w:t>
      </w:r>
      <w:r w:rsidR="00384A46">
        <w:rPr>
          <w:rFonts w:ascii="Arial Narrow" w:hAnsi="Arial Narrow"/>
          <w:sz w:val="24"/>
          <w:szCs w:val="24"/>
        </w:rPr>
        <w:t xml:space="preserve"> providing for a notice to the shipper by the carrier for cargo loss, delay or damage (Article 23)</w:t>
      </w:r>
      <w:r w:rsidR="00675E6F">
        <w:rPr>
          <w:rFonts w:ascii="Arial Narrow" w:hAnsi="Arial Narrow"/>
          <w:sz w:val="24"/>
          <w:szCs w:val="24"/>
        </w:rPr>
        <w:t>. C</w:t>
      </w:r>
      <w:r w:rsidR="00384A46">
        <w:rPr>
          <w:rFonts w:ascii="Arial Narrow" w:hAnsi="Arial Narrow"/>
          <w:sz w:val="24"/>
          <w:szCs w:val="24"/>
        </w:rPr>
        <w:t>ompensation is based on market value of goods at place and time of delivery (Article 22</w:t>
      </w:r>
      <w:proofErr w:type="gramStart"/>
      <w:r w:rsidR="00384A46">
        <w:rPr>
          <w:rFonts w:ascii="Arial Narrow" w:hAnsi="Arial Narrow"/>
          <w:sz w:val="24"/>
          <w:szCs w:val="24"/>
        </w:rPr>
        <w:t>) .</w:t>
      </w:r>
      <w:r w:rsidR="00384A46" w:rsidRPr="0077689B">
        <w:rPr>
          <w:rFonts w:ascii="Arial Narrow" w:hAnsi="Arial Narrow" w:cs="Arial"/>
          <w:sz w:val="24"/>
          <w:szCs w:val="24"/>
        </w:rPr>
        <w:t>The</w:t>
      </w:r>
      <w:proofErr w:type="gramEnd"/>
      <w:r w:rsidR="00384A46" w:rsidRPr="0077689B">
        <w:rPr>
          <w:rFonts w:ascii="Arial Narrow" w:hAnsi="Arial Narrow" w:cs="Arial"/>
          <w:sz w:val="24"/>
          <w:szCs w:val="24"/>
        </w:rPr>
        <w:t xml:space="preserve"> overarching objective of </w:t>
      </w:r>
      <w:r w:rsidR="00384A46">
        <w:rPr>
          <w:rFonts w:ascii="Arial Narrow" w:hAnsi="Arial Narrow" w:cs="Arial"/>
          <w:sz w:val="24"/>
          <w:szCs w:val="24"/>
        </w:rPr>
        <w:t>the Rotterdam Rules in being applicable to most sea transport documents used</w:t>
      </w:r>
      <w:r w:rsidR="00384A46" w:rsidRPr="0077689B">
        <w:rPr>
          <w:rFonts w:ascii="Arial Narrow" w:hAnsi="Arial Narrow" w:cs="Arial"/>
          <w:sz w:val="24"/>
          <w:szCs w:val="24"/>
        </w:rPr>
        <w:t xml:space="preserve"> is </w:t>
      </w:r>
      <w:r w:rsidR="00384A46">
        <w:rPr>
          <w:rFonts w:ascii="Arial Narrow" w:hAnsi="Arial Narrow" w:cs="Arial"/>
          <w:sz w:val="24"/>
          <w:szCs w:val="24"/>
        </w:rPr>
        <w:t>for both parties</w:t>
      </w:r>
      <w:r w:rsidR="00384A46" w:rsidRPr="0077689B">
        <w:rPr>
          <w:rFonts w:ascii="Arial Narrow" w:hAnsi="Arial Narrow" w:cs="Arial"/>
          <w:sz w:val="24"/>
          <w:szCs w:val="24"/>
        </w:rPr>
        <w:t xml:space="preserve"> </w:t>
      </w:r>
      <w:r w:rsidR="00384A46">
        <w:rPr>
          <w:rFonts w:ascii="Arial Narrow" w:hAnsi="Arial Narrow" w:cs="Arial"/>
          <w:sz w:val="24"/>
          <w:szCs w:val="24"/>
        </w:rPr>
        <w:t>to facilitate contractual performance</w:t>
      </w:r>
      <w:r w:rsidR="00384A46" w:rsidRPr="0077689B">
        <w:rPr>
          <w:rFonts w:ascii="Arial Narrow" w:hAnsi="Arial Narrow" w:cs="Arial"/>
          <w:sz w:val="24"/>
          <w:szCs w:val="24"/>
        </w:rPr>
        <w:t xml:space="preserve"> and be granted the </w:t>
      </w:r>
      <w:r w:rsidR="00384A46">
        <w:rPr>
          <w:rFonts w:ascii="Arial Narrow" w:hAnsi="Arial Narrow" w:cs="Arial"/>
          <w:sz w:val="24"/>
          <w:szCs w:val="24"/>
        </w:rPr>
        <w:t xml:space="preserve">opportunity/ potential to do so while protecting </w:t>
      </w:r>
      <w:r w:rsidR="0069700D">
        <w:rPr>
          <w:rFonts w:ascii="Arial Narrow" w:hAnsi="Arial Narrow" w:cs="Arial"/>
          <w:sz w:val="24"/>
          <w:szCs w:val="24"/>
        </w:rPr>
        <w:t>each other’s</w:t>
      </w:r>
      <w:r w:rsidR="00384A46">
        <w:rPr>
          <w:rFonts w:ascii="Arial Narrow" w:hAnsi="Arial Narrow" w:cs="Arial"/>
          <w:sz w:val="24"/>
          <w:szCs w:val="24"/>
        </w:rPr>
        <w:t xml:space="preserve"> rights (Hatley 2013). </w:t>
      </w:r>
    </w:p>
    <w:p w:rsidR="00772CE3" w:rsidRDefault="00772CE3" w:rsidP="00271E0B">
      <w:pPr>
        <w:autoSpaceDE w:val="0"/>
        <w:autoSpaceDN w:val="0"/>
        <w:adjustRightInd w:val="0"/>
        <w:spacing w:after="0" w:line="360" w:lineRule="auto"/>
        <w:rPr>
          <w:rFonts w:ascii="Arial Narrow" w:hAnsi="Arial Narrow"/>
          <w:sz w:val="24"/>
          <w:szCs w:val="24"/>
        </w:rPr>
      </w:pPr>
    </w:p>
    <w:p w:rsidR="004C14BC" w:rsidRDefault="00D21903" w:rsidP="00271E0B">
      <w:pPr>
        <w:autoSpaceDE w:val="0"/>
        <w:autoSpaceDN w:val="0"/>
        <w:adjustRightInd w:val="0"/>
        <w:spacing w:after="0" w:line="360" w:lineRule="auto"/>
        <w:rPr>
          <w:rFonts w:ascii="Arial Narrow" w:hAnsi="Arial Narrow"/>
          <w:sz w:val="24"/>
          <w:szCs w:val="24"/>
        </w:rPr>
      </w:pPr>
      <w:r>
        <w:rPr>
          <w:rFonts w:ascii="Arial Narrow" w:hAnsi="Arial Narrow"/>
          <w:sz w:val="24"/>
          <w:szCs w:val="24"/>
        </w:rPr>
        <w:t xml:space="preserve">To a </w:t>
      </w:r>
      <w:r w:rsidR="00AA1A65">
        <w:rPr>
          <w:rFonts w:ascii="Arial Narrow" w:hAnsi="Arial Narrow"/>
          <w:sz w:val="24"/>
          <w:szCs w:val="24"/>
        </w:rPr>
        <w:t>point</w:t>
      </w:r>
      <w:r>
        <w:rPr>
          <w:rFonts w:ascii="Arial Narrow" w:hAnsi="Arial Narrow"/>
          <w:sz w:val="24"/>
          <w:szCs w:val="24"/>
        </w:rPr>
        <w:t xml:space="preserve">; the Rotterdam Rules follow </w:t>
      </w:r>
      <w:r w:rsidR="00AA1A65">
        <w:rPr>
          <w:rFonts w:ascii="Arial Narrow" w:hAnsi="Arial Narrow"/>
          <w:sz w:val="24"/>
          <w:szCs w:val="24"/>
        </w:rPr>
        <w:t>the Hamburg Rules in also clarifying potential responsibilities</w:t>
      </w:r>
      <w:r>
        <w:rPr>
          <w:rFonts w:ascii="Arial Narrow" w:hAnsi="Arial Narrow"/>
          <w:sz w:val="24"/>
          <w:szCs w:val="24"/>
        </w:rPr>
        <w:t xml:space="preserve"> and liabilities of each contracting parties (the carrier and the shipper) by stating that it is legally binding upon both inbound and outbound cargo consignments</w:t>
      </w:r>
      <w:r w:rsidR="00B200BA">
        <w:rPr>
          <w:rFonts w:ascii="Arial Narrow" w:hAnsi="Arial Narrow"/>
          <w:sz w:val="24"/>
          <w:szCs w:val="24"/>
        </w:rPr>
        <w:t xml:space="preserve"> (Jha 2012)</w:t>
      </w:r>
      <w:r w:rsidRPr="00D21903">
        <w:rPr>
          <w:rFonts w:ascii="Arial Narrow" w:hAnsi="Arial Narrow"/>
          <w:sz w:val="24"/>
          <w:szCs w:val="24"/>
        </w:rPr>
        <w:t xml:space="preserve"> </w:t>
      </w:r>
      <w:r>
        <w:rPr>
          <w:rFonts w:ascii="Arial Narrow" w:hAnsi="Arial Narrow"/>
          <w:sz w:val="24"/>
          <w:szCs w:val="24"/>
        </w:rPr>
        <w:t>extending to ports; stevedoring; terminal and cargo operators; improving these over the preceding Hague Visby Rules</w:t>
      </w:r>
      <w:r w:rsidRPr="00D21903">
        <w:rPr>
          <w:rFonts w:ascii="Arial Narrow" w:hAnsi="Arial Narrow"/>
          <w:sz w:val="24"/>
          <w:szCs w:val="24"/>
        </w:rPr>
        <w:t xml:space="preserve"> </w:t>
      </w:r>
      <w:r>
        <w:rPr>
          <w:rFonts w:ascii="Arial Narrow" w:hAnsi="Arial Narrow"/>
          <w:sz w:val="24"/>
          <w:szCs w:val="24"/>
        </w:rPr>
        <w:t>which merely applied to inbound cargo; to reduce potential ri</w:t>
      </w:r>
      <w:r w:rsidR="00827B68">
        <w:rPr>
          <w:rFonts w:ascii="Arial Narrow" w:hAnsi="Arial Narrow"/>
          <w:sz w:val="24"/>
          <w:szCs w:val="24"/>
        </w:rPr>
        <w:t>sk and uncertainty in liability for loss, damage or delay</w:t>
      </w:r>
      <w:r w:rsidR="002C1495">
        <w:rPr>
          <w:rFonts w:ascii="Arial Narrow" w:hAnsi="Arial Narrow"/>
          <w:sz w:val="24"/>
          <w:szCs w:val="24"/>
        </w:rPr>
        <w:t xml:space="preserve"> (Article 21)</w:t>
      </w:r>
      <w:r w:rsidR="00827B68">
        <w:rPr>
          <w:rFonts w:ascii="Arial Narrow" w:hAnsi="Arial Narrow"/>
          <w:sz w:val="24"/>
          <w:szCs w:val="24"/>
        </w:rPr>
        <w:t xml:space="preserve"> of the carrier (Chapter 5). </w:t>
      </w:r>
      <w:r w:rsidR="00931DEE">
        <w:rPr>
          <w:rFonts w:ascii="Arial Narrow" w:hAnsi="Arial Narrow"/>
          <w:sz w:val="24"/>
          <w:szCs w:val="24"/>
        </w:rPr>
        <w:t xml:space="preserve"> Articles 11 and 12 now have the specific obligation (Khalid 2010) of the carrier actually being responsible for delivering </w:t>
      </w:r>
      <w:r w:rsidR="007F5679">
        <w:rPr>
          <w:rFonts w:ascii="Arial Narrow" w:hAnsi="Arial Narrow"/>
          <w:sz w:val="24"/>
          <w:szCs w:val="24"/>
        </w:rPr>
        <w:t>cargo</w:t>
      </w:r>
      <w:r w:rsidR="00C63814">
        <w:rPr>
          <w:rFonts w:ascii="Arial Narrow" w:hAnsi="Arial Narrow"/>
          <w:sz w:val="24"/>
          <w:szCs w:val="24"/>
        </w:rPr>
        <w:t xml:space="preserve"> whereas nothing previously compelled that party to actually do so</w:t>
      </w:r>
      <w:r w:rsidR="00931DEE">
        <w:rPr>
          <w:rFonts w:ascii="Arial Narrow" w:hAnsi="Arial Narrow"/>
          <w:sz w:val="24"/>
          <w:szCs w:val="24"/>
        </w:rPr>
        <w:t xml:space="preserve">. </w:t>
      </w:r>
      <w:r w:rsidR="00AA1A65">
        <w:rPr>
          <w:rFonts w:ascii="Arial Narrow" w:hAnsi="Arial Narrow"/>
          <w:sz w:val="24"/>
          <w:szCs w:val="24"/>
        </w:rPr>
        <w:t>The Rotterdam Rules have evolved in comparison to the Hamburg Rules (Johanson 2010)</w:t>
      </w:r>
      <w:r w:rsidR="00675E6F">
        <w:rPr>
          <w:rFonts w:ascii="Arial Narrow" w:hAnsi="Arial Narrow"/>
          <w:sz w:val="24"/>
          <w:szCs w:val="24"/>
        </w:rPr>
        <w:t xml:space="preserve">. </w:t>
      </w:r>
      <w:r w:rsidR="00827B68">
        <w:rPr>
          <w:rFonts w:ascii="Arial Narrow" w:hAnsi="Arial Narrow"/>
          <w:sz w:val="24"/>
          <w:szCs w:val="24"/>
        </w:rPr>
        <w:t>Article</w:t>
      </w:r>
      <w:r w:rsidR="00675E6F">
        <w:rPr>
          <w:rFonts w:ascii="Arial Narrow" w:hAnsi="Arial Narrow"/>
          <w:sz w:val="24"/>
          <w:szCs w:val="24"/>
        </w:rPr>
        <w:t>s</w:t>
      </w:r>
      <w:r w:rsidR="00827B68">
        <w:rPr>
          <w:rFonts w:ascii="Arial Narrow" w:hAnsi="Arial Narrow"/>
          <w:sz w:val="24"/>
          <w:szCs w:val="24"/>
        </w:rPr>
        <w:t xml:space="preserve"> 17</w:t>
      </w:r>
      <w:r w:rsidR="007422C6">
        <w:rPr>
          <w:rFonts w:ascii="Arial Narrow" w:hAnsi="Arial Narrow"/>
          <w:sz w:val="24"/>
          <w:szCs w:val="24"/>
        </w:rPr>
        <w:t xml:space="preserve"> and 61 establish</w:t>
      </w:r>
      <w:r w:rsidR="00827B68">
        <w:rPr>
          <w:rFonts w:ascii="Arial Narrow" w:hAnsi="Arial Narrow"/>
          <w:sz w:val="24"/>
          <w:szCs w:val="24"/>
        </w:rPr>
        <w:t xml:space="preserve"> the basis of carrier liability if the carrier –either through act or omission; failed to ensure the safe passage of cargo during the period of</w:t>
      </w:r>
      <w:r w:rsidR="006633DF">
        <w:rPr>
          <w:rFonts w:ascii="Arial Narrow" w:hAnsi="Arial Narrow"/>
          <w:sz w:val="24"/>
          <w:szCs w:val="24"/>
        </w:rPr>
        <w:t xml:space="preserve"> carrier</w:t>
      </w:r>
      <w:r w:rsidR="00827B68">
        <w:rPr>
          <w:rFonts w:ascii="Arial Narrow" w:hAnsi="Arial Narrow"/>
          <w:sz w:val="24"/>
          <w:szCs w:val="24"/>
        </w:rPr>
        <w:t xml:space="preserve"> r</w:t>
      </w:r>
      <w:r w:rsidR="006633DF">
        <w:rPr>
          <w:rFonts w:ascii="Arial Narrow" w:hAnsi="Arial Narrow"/>
          <w:sz w:val="24"/>
          <w:szCs w:val="24"/>
        </w:rPr>
        <w:t>e</w:t>
      </w:r>
      <w:r w:rsidR="00827B68">
        <w:rPr>
          <w:rFonts w:ascii="Arial Narrow" w:hAnsi="Arial Narrow"/>
          <w:sz w:val="24"/>
          <w:szCs w:val="24"/>
        </w:rPr>
        <w:t>sponsibility</w:t>
      </w:r>
      <w:r w:rsidR="006633DF">
        <w:rPr>
          <w:rFonts w:ascii="Arial Narrow" w:hAnsi="Arial Narrow"/>
          <w:sz w:val="24"/>
          <w:szCs w:val="24"/>
        </w:rPr>
        <w:t xml:space="preserve"> </w:t>
      </w:r>
      <w:r w:rsidR="00AA1A65">
        <w:rPr>
          <w:rFonts w:ascii="Arial Narrow" w:hAnsi="Arial Narrow"/>
          <w:sz w:val="24"/>
          <w:szCs w:val="24"/>
        </w:rPr>
        <w:t>since the crew are now liable if negligent in the case of fire and for a nautical fault; protecting the shipper for events within the potential control of the carrier</w:t>
      </w:r>
      <w:r w:rsidR="007422C6">
        <w:rPr>
          <w:rFonts w:ascii="Arial Narrow" w:hAnsi="Arial Narrow" w:cs="Times-Roman"/>
          <w:sz w:val="24"/>
          <w:szCs w:val="24"/>
        </w:rPr>
        <w:t xml:space="preserve">–for which they have to give notice (Article 23) –as under the Hague Visby Rules; they could claim that any damage affecting a cargo’s clean bill </w:t>
      </w:r>
      <w:r w:rsidR="007422C6" w:rsidRPr="009C6C40">
        <w:rPr>
          <w:rFonts w:ascii="Arial Narrow" w:hAnsi="Arial Narrow" w:cs="Times-Roman"/>
          <w:sz w:val="24"/>
          <w:szCs w:val="24"/>
        </w:rPr>
        <w:t>of lading</w:t>
      </w:r>
      <w:r w:rsidR="007422C6" w:rsidRPr="009C6C40">
        <w:rPr>
          <w:rFonts w:ascii="Arial Narrow" w:hAnsi="Arial Narrow" w:cs="Arial"/>
          <w:sz w:val="24"/>
          <w:szCs w:val="24"/>
          <w:lang w:val="en-US"/>
        </w:rPr>
        <w:t xml:space="preserve"> –could have</w:t>
      </w:r>
      <w:r w:rsidR="007422C6">
        <w:rPr>
          <w:rFonts w:ascii="Arial" w:hAnsi="Arial" w:cs="Arial"/>
          <w:lang w:val="en-US"/>
        </w:rPr>
        <w:t xml:space="preserve"> </w:t>
      </w:r>
      <w:r w:rsidR="007422C6" w:rsidRPr="009C6C40">
        <w:rPr>
          <w:rFonts w:ascii="Arial Narrow" w:hAnsi="Arial Narrow" w:cs="Arial"/>
          <w:sz w:val="24"/>
          <w:szCs w:val="24"/>
          <w:lang w:val="en-US"/>
        </w:rPr>
        <w:t>been from the force majeure clause Article 17.</w:t>
      </w:r>
      <w:r w:rsidR="006633DF">
        <w:rPr>
          <w:rFonts w:ascii="Arial Narrow" w:hAnsi="Arial Narrow"/>
          <w:sz w:val="24"/>
          <w:szCs w:val="24"/>
        </w:rPr>
        <w:t xml:space="preserve"> </w:t>
      </w:r>
      <w:r w:rsidR="00AA1A65">
        <w:rPr>
          <w:rFonts w:ascii="Arial Narrow" w:hAnsi="Arial Narrow"/>
          <w:sz w:val="24"/>
          <w:szCs w:val="24"/>
        </w:rPr>
        <w:t>Its limitation of liability</w:t>
      </w:r>
      <w:r w:rsidR="00F04806">
        <w:rPr>
          <w:rFonts w:ascii="Arial Narrow" w:hAnsi="Arial Narrow"/>
          <w:sz w:val="24"/>
          <w:szCs w:val="24"/>
        </w:rPr>
        <w:t xml:space="preserve"> may penalise the shipper but </w:t>
      </w:r>
      <w:r w:rsidR="00AA1A65">
        <w:rPr>
          <w:rFonts w:ascii="Arial Narrow" w:hAnsi="Arial Narrow"/>
          <w:sz w:val="24"/>
          <w:szCs w:val="24"/>
        </w:rPr>
        <w:t>incentivises the carrier</w:t>
      </w:r>
      <w:r w:rsidR="00F04806">
        <w:rPr>
          <w:rFonts w:ascii="Arial Narrow" w:hAnsi="Arial Narrow"/>
          <w:sz w:val="24"/>
          <w:szCs w:val="24"/>
        </w:rPr>
        <w:t xml:space="preserve"> to minimise fre</w:t>
      </w:r>
      <w:r w:rsidR="000750B5">
        <w:rPr>
          <w:rFonts w:ascii="Arial Narrow" w:hAnsi="Arial Narrow"/>
          <w:sz w:val="24"/>
          <w:szCs w:val="24"/>
        </w:rPr>
        <w:t xml:space="preserve">ight and insurance rates rises </w:t>
      </w:r>
      <w:r w:rsidR="00F04806">
        <w:rPr>
          <w:rFonts w:ascii="Arial Narrow" w:hAnsi="Arial Narrow"/>
          <w:sz w:val="24"/>
          <w:szCs w:val="24"/>
        </w:rPr>
        <w:t>(Jha</w:t>
      </w:r>
      <w:r w:rsidR="000750B5">
        <w:rPr>
          <w:rFonts w:ascii="Arial Narrow" w:hAnsi="Arial Narrow"/>
          <w:sz w:val="24"/>
          <w:szCs w:val="24"/>
        </w:rPr>
        <w:t xml:space="preserve"> 2012</w:t>
      </w:r>
      <w:r w:rsidR="00AA1A65">
        <w:rPr>
          <w:rFonts w:ascii="Arial Narrow" w:hAnsi="Arial Narrow"/>
          <w:sz w:val="24"/>
          <w:szCs w:val="24"/>
        </w:rPr>
        <w:t>).</w:t>
      </w:r>
      <w:r w:rsidR="006633DF">
        <w:rPr>
          <w:rFonts w:ascii="Arial Narrow" w:hAnsi="Arial Narrow"/>
          <w:sz w:val="24"/>
          <w:szCs w:val="24"/>
        </w:rPr>
        <w:t xml:space="preserve"> </w:t>
      </w:r>
      <w:r w:rsidR="007422C6">
        <w:rPr>
          <w:rFonts w:ascii="Arial Narrow" w:hAnsi="Arial Narrow"/>
          <w:sz w:val="24"/>
          <w:szCs w:val="24"/>
        </w:rPr>
        <w:t xml:space="preserve"> </w:t>
      </w:r>
    </w:p>
    <w:p w:rsidR="000750B5" w:rsidRDefault="000750B5" w:rsidP="00271E0B">
      <w:pPr>
        <w:autoSpaceDE w:val="0"/>
        <w:autoSpaceDN w:val="0"/>
        <w:adjustRightInd w:val="0"/>
        <w:spacing w:after="0" w:line="360" w:lineRule="auto"/>
        <w:rPr>
          <w:rFonts w:ascii="Arial Narrow" w:hAnsi="Arial Narrow" w:cs="Arial"/>
          <w:sz w:val="24"/>
          <w:szCs w:val="24"/>
        </w:rPr>
      </w:pPr>
    </w:p>
    <w:p w:rsidR="002C1495" w:rsidRPr="004E08A2" w:rsidRDefault="002C1495" w:rsidP="004E08A2">
      <w:pPr>
        <w:spacing w:line="360" w:lineRule="auto"/>
        <w:rPr>
          <w:rFonts w:ascii="Arial" w:hAnsi="Arial" w:cs="Arial"/>
        </w:rPr>
      </w:pPr>
      <w:r>
        <w:rPr>
          <w:rFonts w:ascii="Arial Narrow" w:hAnsi="Arial Narrow"/>
          <w:sz w:val="24"/>
          <w:szCs w:val="24"/>
        </w:rPr>
        <w:t>The Rotterdam Rules merely represent a continuation of the Hamburg Rules but improve upon the Hague Visby Rules via Article 25 (Deck Cargo on Ships)</w:t>
      </w:r>
      <w:r w:rsidR="00AA1A65">
        <w:rPr>
          <w:rFonts w:ascii="Arial Narrow" w:hAnsi="Arial Narrow"/>
          <w:sz w:val="24"/>
          <w:szCs w:val="24"/>
        </w:rPr>
        <w:t>,</w:t>
      </w:r>
      <w:r>
        <w:rPr>
          <w:rFonts w:ascii="Arial Narrow" w:hAnsi="Arial Narrow"/>
          <w:sz w:val="24"/>
          <w:szCs w:val="24"/>
        </w:rPr>
        <w:t xml:space="preserve"> where the carrier is not liable for damage based on any special risk</w:t>
      </w:r>
      <w:r w:rsidR="007F5679">
        <w:rPr>
          <w:rFonts w:ascii="Arial Narrow" w:hAnsi="Arial Narrow"/>
          <w:sz w:val="24"/>
          <w:szCs w:val="24"/>
        </w:rPr>
        <w:t>,</w:t>
      </w:r>
      <w:r>
        <w:rPr>
          <w:rFonts w:ascii="Arial Narrow" w:hAnsi="Arial Narrow"/>
          <w:sz w:val="24"/>
          <w:szCs w:val="24"/>
        </w:rPr>
        <w:t xml:space="preserve"> (</w:t>
      </w:r>
      <w:r w:rsidR="007F5679">
        <w:rPr>
          <w:rFonts w:ascii="Arial Narrow" w:hAnsi="Arial Narrow"/>
          <w:sz w:val="24"/>
          <w:szCs w:val="24"/>
        </w:rPr>
        <w:t xml:space="preserve">for </w:t>
      </w:r>
      <w:r>
        <w:rPr>
          <w:rFonts w:ascii="Arial Narrow" w:hAnsi="Arial Narrow"/>
          <w:sz w:val="24"/>
          <w:szCs w:val="24"/>
        </w:rPr>
        <w:t>which the shipper is liable to warn the carrier under Article 32) in stowing deck cargo –unless the carrier places cargo on deck, contrary to the shipper’s specifications in the bill of lading</w:t>
      </w:r>
      <w:r w:rsidR="004E08A2">
        <w:rPr>
          <w:rFonts w:ascii="Arial Narrow" w:hAnsi="Arial Narrow"/>
          <w:sz w:val="24"/>
          <w:szCs w:val="24"/>
        </w:rPr>
        <w:t>.</w:t>
      </w:r>
      <w:r>
        <w:rPr>
          <w:rFonts w:ascii="Arial Narrow" w:hAnsi="Arial Narrow"/>
          <w:sz w:val="24"/>
          <w:szCs w:val="24"/>
        </w:rPr>
        <w:t xml:space="preserve"> However it represents an improvement</w:t>
      </w:r>
      <w:r w:rsidR="002C414F">
        <w:rPr>
          <w:rFonts w:ascii="Arial Narrow" w:hAnsi="Arial Narrow"/>
          <w:sz w:val="24"/>
          <w:szCs w:val="24"/>
        </w:rPr>
        <w:t xml:space="preserve"> over the Hague Visby Rules</w:t>
      </w:r>
      <w:r w:rsidR="007F5679">
        <w:rPr>
          <w:rFonts w:ascii="Arial Narrow" w:hAnsi="Arial Narrow"/>
          <w:sz w:val="24"/>
          <w:szCs w:val="24"/>
        </w:rPr>
        <w:t>,</w:t>
      </w:r>
      <w:r>
        <w:rPr>
          <w:rFonts w:ascii="Arial Narrow" w:hAnsi="Arial Narrow"/>
          <w:sz w:val="24"/>
          <w:szCs w:val="24"/>
        </w:rPr>
        <w:t xml:space="preserve"> </w:t>
      </w:r>
      <w:r w:rsidR="00AA1A65">
        <w:rPr>
          <w:rFonts w:ascii="Arial Narrow" w:hAnsi="Arial Narrow"/>
          <w:sz w:val="24"/>
          <w:szCs w:val="24"/>
        </w:rPr>
        <w:t>(which apply to bills of lading only)</w:t>
      </w:r>
      <w:r w:rsidR="00AA1A65" w:rsidRPr="002C414F">
        <w:rPr>
          <w:rFonts w:ascii="Arial Narrow" w:hAnsi="Arial Narrow"/>
          <w:sz w:val="24"/>
          <w:szCs w:val="24"/>
        </w:rPr>
        <w:t xml:space="preserve"> </w:t>
      </w:r>
      <w:r>
        <w:rPr>
          <w:rFonts w:ascii="Arial Narrow" w:hAnsi="Arial Narrow"/>
          <w:sz w:val="24"/>
          <w:szCs w:val="24"/>
        </w:rPr>
        <w:t>in extending this to containerised cargo</w:t>
      </w:r>
      <w:r w:rsidR="002C414F">
        <w:rPr>
          <w:rFonts w:ascii="Arial Narrow" w:hAnsi="Arial Narrow"/>
          <w:sz w:val="24"/>
          <w:szCs w:val="24"/>
        </w:rPr>
        <w:t xml:space="preserve"> and being applicable to the majority of transport documents used (Dlamini 2013) and “tackle to tackle” </w:t>
      </w:r>
      <w:r w:rsidR="00AA1A65">
        <w:rPr>
          <w:rFonts w:ascii="Arial Narrow" w:hAnsi="Arial Narrow"/>
          <w:sz w:val="24"/>
          <w:szCs w:val="24"/>
        </w:rPr>
        <w:t xml:space="preserve">but also </w:t>
      </w:r>
      <w:r w:rsidR="00361E5E">
        <w:rPr>
          <w:rFonts w:ascii="Arial Narrow" w:hAnsi="Arial Narrow"/>
          <w:sz w:val="24"/>
          <w:szCs w:val="24"/>
        </w:rPr>
        <w:t xml:space="preserve">“port to port” and “door to door” </w:t>
      </w:r>
      <w:r w:rsidR="00AA1A65">
        <w:rPr>
          <w:rFonts w:ascii="Arial Narrow" w:hAnsi="Arial Narrow"/>
          <w:sz w:val="24"/>
          <w:szCs w:val="24"/>
        </w:rPr>
        <w:t xml:space="preserve">responsibility </w:t>
      </w:r>
      <w:r w:rsidR="00361E5E">
        <w:rPr>
          <w:rFonts w:ascii="Arial Narrow" w:hAnsi="Arial Narrow"/>
          <w:sz w:val="24"/>
          <w:szCs w:val="24"/>
        </w:rPr>
        <w:t>(Neels 201</w:t>
      </w:r>
      <w:r w:rsidR="004B1DCE">
        <w:rPr>
          <w:rFonts w:ascii="Arial Narrow" w:hAnsi="Arial Narrow"/>
          <w:sz w:val="24"/>
          <w:szCs w:val="24"/>
        </w:rPr>
        <w:t>1</w:t>
      </w:r>
      <w:r w:rsidR="00361E5E">
        <w:rPr>
          <w:rFonts w:ascii="Arial Narrow" w:hAnsi="Arial Narrow"/>
          <w:sz w:val="24"/>
          <w:szCs w:val="24"/>
        </w:rPr>
        <w:t>)</w:t>
      </w:r>
      <w:r w:rsidR="002C414F">
        <w:rPr>
          <w:rFonts w:ascii="Arial Narrow" w:hAnsi="Arial Narrow"/>
          <w:sz w:val="24"/>
          <w:szCs w:val="24"/>
        </w:rPr>
        <w:t xml:space="preserve"> </w:t>
      </w:r>
      <w:r>
        <w:rPr>
          <w:rFonts w:ascii="Arial Narrow" w:hAnsi="Arial Narrow"/>
          <w:sz w:val="24"/>
          <w:szCs w:val="24"/>
        </w:rPr>
        <w:t>.</w:t>
      </w:r>
      <w:r w:rsidR="002C414F" w:rsidRPr="002C414F">
        <w:rPr>
          <w:rFonts w:ascii="Arial Narrow" w:hAnsi="Arial Narrow"/>
          <w:sz w:val="24"/>
          <w:szCs w:val="24"/>
        </w:rPr>
        <w:t xml:space="preserve"> </w:t>
      </w:r>
      <w:r w:rsidR="004B1DCE" w:rsidRPr="005C4FDC">
        <w:rPr>
          <w:rFonts w:ascii="Arial Narrow" w:hAnsi="Arial Narrow"/>
          <w:sz w:val="24"/>
          <w:szCs w:val="24"/>
        </w:rPr>
        <w:t>It resolves the question of liability for delay in addition to loss/ damage</w:t>
      </w:r>
      <w:r w:rsidR="00AA1A65">
        <w:rPr>
          <w:rFonts w:ascii="Arial Narrow" w:hAnsi="Arial Narrow"/>
          <w:sz w:val="24"/>
          <w:szCs w:val="24"/>
        </w:rPr>
        <w:t xml:space="preserve"> (including concealed)</w:t>
      </w:r>
      <w:r w:rsidR="007F5679">
        <w:rPr>
          <w:rFonts w:ascii="Arial Narrow" w:hAnsi="Arial Narrow"/>
          <w:sz w:val="24"/>
          <w:szCs w:val="24"/>
        </w:rPr>
        <w:t>,</w:t>
      </w:r>
      <w:r w:rsidR="004B1DCE" w:rsidRPr="005C4FDC">
        <w:rPr>
          <w:rFonts w:ascii="Arial Narrow" w:hAnsi="Arial Narrow"/>
          <w:sz w:val="24"/>
          <w:szCs w:val="24"/>
        </w:rPr>
        <w:t xml:space="preserve"> (Articles 17/21)</w:t>
      </w:r>
      <w:r w:rsidR="004B1DCE">
        <w:rPr>
          <w:rFonts w:ascii="Arial Narrow" w:hAnsi="Arial Narrow"/>
          <w:sz w:val="24"/>
          <w:szCs w:val="24"/>
        </w:rPr>
        <w:t xml:space="preserve"> </w:t>
      </w:r>
      <w:r w:rsidR="004B1DCE">
        <w:rPr>
          <w:rFonts w:ascii="Arial Narrow" w:hAnsi="Arial Narrow"/>
          <w:sz w:val="24"/>
          <w:szCs w:val="24"/>
        </w:rPr>
        <w:lastRenderedPageBreak/>
        <w:t>through limiting liable quantities paid</w:t>
      </w:r>
      <w:r w:rsidR="004B1DCE" w:rsidRPr="005C4FDC">
        <w:rPr>
          <w:rFonts w:ascii="Arial Narrow" w:hAnsi="Arial Narrow"/>
          <w:sz w:val="24"/>
          <w:szCs w:val="24"/>
        </w:rPr>
        <w:t xml:space="preserve">. </w:t>
      </w:r>
      <w:r w:rsidR="004B1DCE">
        <w:rPr>
          <w:rFonts w:ascii="Arial Narrow" w:hAnsi="Arial Narrow"/>
          <w:sz w:val="24"/>
          <w:szCs w:val="24"/>
        </w:rPr>
        <w:t>Article 17 now provides for environmental protection and exempts terrorism</w:t>
      </w:r>
      <w:r w:rsidR="00271E0B">
        <w:rPr>
          <w:rFonts w:ascii="Arial Narrow" w:hAnsi="Arial Narrow"/>
          <w:sz w:val="24"/>
          <w:szCs w:val="24"/>
        </w:rPr>
        <w:t xml:space="preserve"> as a fault of the carrier.</w:t>
      </w:r>
      <w:r w:rsidR="00AA1A65">
        <w:rPr>
          <w:rFonts w:ascii="Arial" w:hAnsi="Arial" w:cs="Arial"/>
        </w:rPr>
        <w:t xml:space="preserve"> </w:t>
      </w:r>
      <w:r w:rsidR="00AA1A65">
        <w:rPr>
          <w:rFonts w:ascii="Arial Narrow" w:hAnsi="Arial Narrow" w:cs="Arial"/>
          <w:sz w:val="24"/>
          <w:szCs w:val="24"/>
        </w:rPr>
        <w:t xml:space="preserve">The Rotterdam Rules </w:t>
      </w:r>
      <w:r w:rsidR="00AA1A65">
        <w:rPr>
          <w:rFonts w:ascii="Arial Narrow" w:hAnsi="Arial Narrow"/>
          <w:sz w:val="24"/>
          <w:szCs w:val="24"/>
        </w:rPr>
        <w:t>provide enhanced</w:t>
      </w:r>
      <w:r w:rsidR="002C414F">
        <w:rPr>
          <w:rFonts w:ascii="Arial Narrow" w:hAnsi="Arial Narrow"/>
          <w:sz w:val="24"/>
          <w:szCs w:val="24"/>
        </w:rPr>
        <w:t xml:space="preserve"> flexibility and the capacity to exclude/ reserve certain legislative provisions (Articles 90/ 91),</w:t>
      </w:r>
      <w:r w:rsidR="002C414F" w:rsidRPr="002C414F">
        <w:rPr>
          <w:rFonts w:ascii="Arial Narrow" w:hAnsi="Arial Narrow"/>
          <w:sz w:val="24"/>
          <w:szCs w:val="24"/>
        </w:rPr>
        <w:t xml:space="preserve"> </w:t>
      </w:r>
      <w:r w:rsidR="002C414F">
        <w:rPr>
          <w:rFonts w:ascii="Arial Narrow" w:hAnsi="Arial Narrow"/>
          <w:sz w:val="24"/>
          <w:szCs w:val="24"/>
        </w:rPr>
        <w:t>by determining liability is applicable for contracting states or where the bill of lading is issued at the port of loading</w:t>
      </w:r>
      <w:r w:rsidR="00AA1A65">
        <w:rPr>
          <w:rFonts w:ascii="Arial Narrow" w:hAnsi="Arial Narrow"/>
          <w:sz w:val="24"/>
          <w:szCs w:val="24"/>
        </w:rPr>
        <w:t>,</w:t>
      </w:r>
      <w:r w:rsidR="002C414F">
        <w:rPr>
          <w:rFonts w:ascii="Arial Narrow" w:hAnsi="Arial Narrow"/>
          <w:sz w:val="24"/>
          <w:szCs w:val="24"/>
        </w:rPr>
        <w:t xml:space="preserve"> and reducing exceptions (Jha 2012</w:t>
      </w:r>
      <w:r w:rsidR="00D02A51">
        <w:rPr>
          <w:rFonts w:ascii="Arial Narrow" w:hAnsi="Arial Narrow"/>
          <w:sz w:val="24"/>
          <w:szCs w:val="24"/>
        </w:rPr>
        <w:t>).</w:t>
      </w:r>
      <w:r w:rsidR="004E08A2">
        <w:rPr>
          <w:rFonts w:ascii="Arial Narrow" w:hAnsi="Arial Narrow"/>
          <w:sz w:val="24"/>
          <w:szCs w:val="24"/>
        </w:rPr>
        <w:t xml:space="preserve"> The carrier under Article 52 is entitled</w:t>
      </w:r>
      <w:r w:rsidR="00DD5366">
        <w:rPr>
          <w:rFonts w:ascii="Arial Narrow" w:hAnsi="Arial Narrow"/>
          <w:sz w:val="24"/>
          <w:szCs w:val="24"/>
        </w:rPr>
        <w:t xml:space="preserve"> to compensation</w:t>
      </w:r>
      <w:r w:rsidR="00AA1A65">
        <w:rPr>
          <w:rFonts w:ascii="Arial Narrow" w:hAnsi="Arial Narrow"/>
          <w:sz w:val="24"/>
          <w:szCs w:val="24"/>
        </w:rPr>
        <w:t xml:space="preserve"> from the shipper</w:t>
      </w:r>
      <w:r w:rsidR="00DD5366">
        <w:rPr>
          <w:rFonts w:ascii="Arial Narrow" w:hAnsi="Arial Narrow"/>
          <w:sz w:val="24"/>
          <w:szCs w:val="24"/>
        </w:rPr>
        <w:t xml:space="preserve"> for da</w:t>
      </w:r>
      <w:r w:rsidR="00A87433">
        <w:rPr>
          <w:rFonts w:ascii="Arial Narrow" w:hAnsi="Arial Narrow"/>
          <w:sz w:val="24"/>
          <w:szCs w:val="24"/>
        </w:rPr>
        <w:t>ngerous cargo/ unforeseen risks</w:t>
      </w:r>
      <w:r w:rsidR="004E08A2">
        <w:rPr>
          <w:rFonts w:ascii="Arial Narrow" w:hAnsi="Arial Narrow"/>
          <w:sz w:val="24"/>
          <w:szCs w:val="24"/>
        </w:rPr>
        <w:t xml:space="preserve">. The Rotterdam Rule have the distinctive </w:t>
      </w:r>
      <w:r w:rsidR="001A180C">
        <w:rPr>
          <w:rFonts w:ascii="Arial Narrow" w:hAnsi="Arial Narrow"/>
          <w:sz w:val="24"/>
          <w:szCs w:val="24"/>
        </w:rPr>
        <w:t>merit over the Hamburg Rules for</w:t>
      </w:r>
      <w:r w:rsidR="004E08A2">
        <w:rPr>
          <w:rFonts w:ascii="Arial Narrow" w:hAnsi="Arial Narrow"/>
          <w:sz w:val="24"/>
          <w:szCs w:val="24"/>
        </w:rPr>
        <w:t xml:space="preserve"> the international carriage of goods by sea</w:t>
      </w:r>
      <w:r w:rsidR="007422C6">
        <w:rPr>
          <w:rFonts w:ascii="Arial Narrow" w:hAnsi="Arial Narrow"/>
          <w:sz w:val="24"/>
          <w:szCs w:val="24"/>
        </w:rPr>
        <w:t>,</w:t>
      </w:r>
      <w:r w:rsidR="004E08A2">
        <w:rPr>
          <w:rFonts w:ascii="Arial Narrow" w:hAnsi="Arial Narrow"/>
          <w:sz w:val="24"/>
          <w:szCs w:val="24"/>
        </w:rPr>
        <w:t xml:space="preserve"> in specifically reducing</w:t>
      </w:r>
      <w:r w:rsidR="002C414F">
        <w:rPr>
          <w:rFonts w:ascii="Arial Narrow" w:hAnsi="Arial Narrow"/>
          <w:sz w:val="24"/>
          <w:szCs w:val="24"/>
        </w:rPr>
        <w:t xml:space="preserve"> potential liability</w:t>
      </w:r>
      <w:r w:rsidR="00DF7491">
        <w:rPr>
          <w:rFonts w:ascii="Arial Narrow" w:hAnsi="Arial Narrow"/>
          <w:sz w:val="24"/>
          <w:szCs w:val="24"/>
        </w:rPr>
        <w:t>,</w:t>
      </w:r>
      <w:r w:rsidR="002C414F">
        <w:rPr>
          <w:rFonts w:ascii="Arial Narrow" w:hAnsi="Arial Narrow"/>
          <w:sz w:val="24"/>
          <w:szCs w:val="24"/>
        </w:rPr>
        <w:t xml:space="preserve"> </w:t>
      </w:r>
      <w:r w:rsidR="00AA1A65">
        <w:rPr>
          <w:rFonts w:ascii="Arial Narrow" w:hAnsi="Arial Narrow"/>
          <w:sz w:val="24"/>
          <w:szCs w:val="24"/>
        </w:rPr>
        <w:t>(any unspecified date for the carriage of goods is based upon the shipboard date) and enhancing</w:t>
      </w:r>
      <w:r w:rsidR="002C414F">
        <w:rPr>
          <w:rFonts w:ascii="Arial Narrow" w:hAnsi="Arial Narrow"/>
          <w:sz w:val="24"/>
          <w:szCs w:val="24"/>
        </w:rPr>
        <w:t xml:space="preserve"> potential enforceability</w:t>
      </w:r>
      <w:r w:rsidR="00675E6F">
        <w:rPr>
          <w:rFonts w:ascii="Arial Narrow" w:hAnsi="Arial Narrow"/>
          <w:sz w:val="24"/>
          <w:szCs w:val="24"/>
        </w:rPr>
        <w:t xml:space="preserve">. Under </w:t>
      </w:r>
      <w:r w:rsidR="00916E64">
        <w:rPr>
          <w:rFonts w:ascii="Arial Narrow" w:hAnsi="Arial Narrow"/>
          <w:sz w:val="24"/>
          <w:szCs w:val="24"/>
        </w:rPr>
        <w:t xml:space="preserve">Article 38; an electronic signature is just as legally binding as a physical one), </w:t>
      </w:r>
      <w:r w:rsidR="002C414F">
        <w:rPr>
          <w:rFonts w:ascii="Arial Narrow" w:hAnsi="Arial Narrow"/>
          <w:sz w:val="24"/>
          <w:szCs w:val="24"/>
        </w:rPr>
        <w:t xml:space="preserve">in a dispute via electronic and manual document provision of each contracting party’s contact details –the consignee, consignor and the carrier; the shipment date; delivery details plus information on the port of loading/unloading. </w:t>
      </w:r>
    </w:p>
    <w:p w:rsidR="00DD5366" w:rsidRDefault="004E08A2" w:rsidP="00DD5366">
      <w:pPr>
        <w:spacing w:line="360" w:lineRule="auto"/>
        <w:rPr>
          <w:rFonts w:ascii="Arial Narrow" w:hAnsi="Arial Narrow"/>
          <w:sz w:val="24"/>
          <w:szCs w:val="24"/>
        </w:rPr>
      </w:pPr>
      <w:r w:rsidRPr="008608E7">
        <w:rPr>
          <w:rFonts w:ascii="Arial Narrow" w:hAnsi="Arial Narrow"/>
          <w:sz w:val="24"/>
          <w:szCs w:val="24"/>
        </w:rPr>
        <w:t>Finally, t</w:t>
      </w:r>
      <w:r w:rsidR="004B1DCE" w:rsidRPr="008608E7">
        <w:rPr>
          <w:rFonts w:ascii="Arial Narrow" w:hAnsi="Arial Narrow"/>
          <w:sz w:val="24"/>
          <w:szCs w:val="24"/>
        </w:rPr>
        <w:t>he Rotterdam Rules has certain advantages over the Hamburg Rules for the global transportation of goods by a maritime carrier</w:t>
      </w:r>
      <w:r w:rsidR="005D61A9" w:rsidRPr="008608E7">
        <w:rPr>
          <w:rFonts w:ascii="Arial Narrow" w:hAnsi="Arial Narrow"/>
          <w:sz w:val="24"/>
          <w:szCs w:val="24"/>
        </w:rPr>
        <w:t xml:space="preserve"> modernising through</w:t>
      </w:r>
      <w:r w:rsidR="004B1DCE" w:rsidRPr="008608E7">
        <w:rPr>
          <w:rFonts w:ascii="Arial Narrow" w:hAnsi="Arial Narrow"/>
          <w:sz w:val="24"/>
          <w:szCs w:val="24"/>
        </w:rPr>
        <w:t xml:space="preserve"> provisions for multimodal transportation</w:t>
      </w:r>
      <w:r w:rsidR="005D61A9" w:rsidRPr="008608E7">
        <w:rPr>
          <w:rFonts w:ascii="Arial Narrow" w:hAnsi="Arial Narrow"/>
          <w:sz w:val="24"/>
          <w:szCs w:val="24"/>
        </w:rPr>
        <w:t xml:space="preserve"> (to aid potential economies of scale and other cost reductions)</w:t>
      </w:r>
      <w:r w:rsidR="00675E6F">
        <w:rPr>
          <w:rFonts w:ascii="Arial Narrow" w:hAnsi="Arial Narrow"/>
          <w:sz w:val="24"/>
          <w:szCs w:val="24"/>
        </w:rPr>
        <w:t xml:space="preserve">. It is </w:t>
      </w:r>
      <w:r w:rsidR="004B1DCE" w:rsidRPr="008608E7">
        <w:rPr>
          <w:rFonts w:ascii="Arial Narrow" w:hAnsi="Arial Narrow"/>
          <w:sz w:val="24"/>
          <w:szCs w:val="24"/>
        </w:rPr>
        <w:t>commercially practical and simple to enforce (Ibrahim</w:t>
      </w:r>
      <w:r w:rsidR="00C101EA" w:rsidRPr="008608E7">
        <w:rPr>
          <w:rFonts w:ascii="Arial Narrow" w:hAnsi="Arial Narrow"/>
          <w:sz w:val="24"/>
          <w:szCs w:val="24"/>
        </w:rPr>
        <w:t xml:space="preserve"> 2011</w:t>
      </w:r>
      <w:r w:rsidR="004B1DCE" w:rsidRPr="008608E7">
        <w:rPr>
          <w:rFonts w:ascii="Arial Narrow" w:hAnsi="Arial Narrow"/>
          <w:sz w:val="24"/>
          <w:szCs w:val="24"/>
        </w:rPr>
        <w:t>) through established freedom of contract</w:t>
      </w:r>
      <w:r w:rsidR="005D61A9" w:rsidRPr="008608E7">
        <w:rPr>
          <w:rFonts w:ascii="Arial Narrow" w:hAnsi="Arial Narrow"/>
          <w:sz w:val="24"/>
          <w:szCs w:val="24"/>
        </w:rPr>
        <w:t xml:space="preserve"> (including the specific inclusion and definition </w:t>
      </w:r>
      <w:r w:rsidR="009F3378" w:rsidRPr="008608E7">
        <w:rPr>
          <w:rFonts w:ascii="Arial Narrow" w:hAnsi="Arial Narrow"/>
          <w:sz w:val="24"/>
          <w:szCs w:val="24"/>
        </w:rPr>
        <w:t>of,</w:t>
      </w:r>
      <w:r w:rsidR="009F3378" w:rsidRPr="008608E7">
        <w:rPr>
          <w:rFonts w:ascii="Arial Narrow" w:hAnsi="Arial Narrow" w:cs="Times-Roman"/>
          <w:sz w:val="24"/>
          <w:szCs w:val="24"/>
        </w:rPr>
        <w:t xml:space="preserve"> </w:t>
      </w:r>
      <w:r w:rsidR="009F3378" w:rsidRPr="008608E7">
        <w:rPr>
          <w:rFonts w:ascii="Arial Narrow" w:hAnsi="Arial Narrow" w:cs="Times-Roman"/>
          <w:b/>
          <w:sz w:val="24"/>
          <w:szCs w:val="24"/>
        </w:rPr>
        <w:t>“Volume</w:t>
      </w:r>
      <w:r w:rsidR="004B1DCE" w:rsidRPr="008608E7">
        <w:rPr>
          <w:rFonts w:ascii="Arial Narrow" w:hAnsi="Arial Narrow" w:cs="Times-Roman"/>
          <w:b/>
          <w:sz w:val="24"/>
          <w:szCs w:val="24"/>
        </w:rPr>
        <w:t xml:space="preserve"> contract” means a contract of carriage that provides for the carriage</w:t>
      </w:r>
      <w:r w:rsidR="004B1DCE" w:rsidRPr="008608E7">
        <w:rPr>
          <w:rFonts w:ascii="Arial Narrow" w:hAnsi="Arial Narrow"/>
          <w:b/>
          <w:sz w:val="24"/>
          <w:szCs w:val="24"/>
        </w:rPr>
        <w:t xml:space="preserve"> </w:t>
      </w:r>
      <w:r w:rsidR="004B1DCE" w:rsidRPr="008608E7">
        <w:rPr>
          <w:rFonts w:ascii="Arial Narrow" w:hAnsi="Arial Narrow" w:cs="Times-Roman"/>
          <w:b/>
          <w:sz w:val="24"/>
          <w:szCs w:val="24"/>
        </w:rPr>
        <w:t>of a specified quantity of goods in a series of shipments during an agreed</w:t>
      </w:r>
      <w:r w:rsidR="004B1DCE" w:rsidRPr="008608E7">
        <w:rPr>
          <w:rFonts w:ascii="Arial Narrow" w:hAnsi="Arial Narrow"/>
          <w:b/>
          <w:sz w:val="24"/>
          <w:szCs w:val="24"/>
        </w:rPr>
        <w:t xml:space="preserve"> </w:t>
      </w:r>
      <w:r w:rsidR="004B1DCE" w:rsidRPr="008608E7">
        <w:rPr>
          <w:rFonts w:ascii="Arial Narrow" w:hAnsi="Arial Narrow" w:cs="Times-Roman"/>
          <w:b/>
          <w:sz w:val="24"/>
          <w:szCs w:val="24"/>
        </w:rPr>
        <w:t>period of time. The specification of the quantity may include a minimum, a</w:t>
      </w:r>
      <w:r w:rsidR="004B1DCE" w:rsidRPr="008608E7">
        <w:rPr>
          <w:rFonts w:ascii="Arial Narrow" w:hAnsi="Arial Narrow"/>
          <w:b/>
          <w:sz w:val="24"/>
          <w:szCs w:val="24"/>
        </w:rPr>
        <w:t xml:space="preserve"> </w:t>
      </w:r>
      <w:r w:rsidR="00C101EA" w:rsidRPr="008608E7">
        <w:rPr>
          <w:rFonts w:ascii="Arial Narrow" w:hAnsi="Arial Narrow" w:cs="Times-Roman"/>
          <w:b/>
          <w:sz w:val="24"/>
          <w:szCs w:val="24"/>
        </w:rPr>
        <w:t xml:space="preserve">maximum or a certain range,” </w:t>
      </w:r>
      <w:r w:rsidR="00C101EA" w:rsidRPr="008608E7">
        <w:rPr>
          <w:rFonts w:ascii="Arial Narrow" w:hAnsi="Arial Narrow" w:cs="Times-Roman"/>
          <w:sz w:val="24"/>
          <w:szCs w:val="24"/>
        </w:rPr>
        <w:t>(United Nations December 2008).</w:t>
      </w:r>
      <w:r w:rsidR="00C95C94" w:rsidRPr="008608E7">
        <w:rPr>
          <w:rFonts w:ascii="Arial Narrow" w:hAnsi="Arial Narrow" w:cs="Arial"/>
          <w:sz w:val="24"/>
          <w:szCs w:val="24"/>
        </w:rPr>
        <w:t xml:space="preserve"> </w:t>
      </w:r>
      <w:r w:rsidR="008608E7" w:rsidRPr="008608E7">
        <w:rPr>
          <w:rFonts w:ascii="Arial Narrow" w:hAnsi="Arial Narrow" w:cs="Arial"/>
          <w:sz w:val="24"/>
          <w:szCs w:val="24"/>
        </w:rPr>
        <w:t>In addition</w:t>
      </w:r>
      <w:r w:rsidR="008608E7">
        <w:rPr>
          <w:rFonts w:ascii="Arial Narrow" w:hAnsi="Arial Narrow" w:cs="Arial"/>
          <w:sz w:val="24"/>
          <w:szCs w:val="24"/>
        </w:rPr>
        <w:t xml:space="preserve">; this volume contract is voluntary –to deviate from the Convention if specifically noted in the contract with sufficient warning (Article 80) to affected parties to enable compliance; in contrast to </w:t>
      </w:r>
      <w:r w:rsidR="007422C6">
        <w:rPr>
          <w:rFonts w:ascii="Arial Narrow" w:hAnsi="Arial Narrow" w:cs="Arial"/>
          <w:sz w:val="24"/>
          <w:szCs w:val="24"/>
        </w:rPr>
        <w:t>being ignored under the</w:t>
      </w:r>
      <w:r w:rsidR="008608E7">
        <w:rPr>
          <w:rFonts w:ascii="Arial Narrow" w:hAnsi="Arial Narrow" w:cs="Arial"/>
          <w:sz w:val="24"/>
          <w:szCs w:val="24"/>
        </w:rPr>
        <w:t xml:space="preserve"> Hamburg Rules. Freedom of contract and to vary provisions how</w:t>
      </w:r>
      <w:r w:rsidR="00DD5366">
        <w:rPr>
          <w:rFonts w:ascii="Arial Narrow" w:hAnsi="Arial Narrow" w:cs="Arial"/>
          <w:sz w:val="24"/>
          <w:szCs w:val="24"/>
        </w:rPr>
        <w:t>ever</w:t>
      </w:r>
      <w:r w:rsidR="007422C6">
        <w:rPr>
          <w:rFonts w:ascii="Arial Narrow" w:hAnsi="Arial Narrow" w:cs="Arial"/>
          <w:sz w:val="24"/>
          <w:szCs w:val="24"/>
        </w:rPr>
        <w:t>;</w:t>
      </w:r>
      <w:r w:rsidR="00DD5366">
        <w:rPr>
          <w:rFonts w:ascii="Arial Narrow" w:hAnsi="Arial Narrow" w:cs="Arial"/>
          <w:sz w:val="24"/>
          <w:szCs w:val="24"/>
        </w:rPr>
        <w:t xml:space="preserve"> cannot legally be exempted for the specific obligations ensuring the shipper’s and carrier’s protections and liabilities or for ensuring the contract of carriage via the safe passage of cargo (Rimaboschi 2009)</w:t>
      </w:r>
      <w:r w:rsidR="00675E6F">
        <w:rPr>
          <w:rFonts w:ascii="Arial Narrow" w:hAnsi="Arial Narrow" w:cs="Arial"/>
          <w:sz w:val="24"/>
          <w:szCs w:val="24"/>
        </w:rPr>
        <w:t xml:space="preserve">. This </w:t>
      </w:r>
      <w:r w:rsidR="00DD5366">
        <w:rPr>
          <w:rFonts w:ascii="Arial Narrow" w:hAnsi="Arial Narrow" w:cs="Arial"/>
          <w:sz w:val="24"/>
          <w:szCs w:val="24"/>
        </w:rPr>
        <w:t>includ</w:t>
      </w:r>
      <w:r w:rsidR="00675E6F">
        <w:rPr>
          <w:rFonts w:ascii="Arial Narrow" w:hAnsi="Arial Narrow" w:cs="Arial"/>
          <w:sz w:val="24"/>
          <w:szCs w:val="24"/>
        </w:rPr>
        <w:t>es</w:t>
      </w:r>
      <w:r w:rsidR="00DD5366">
        <w:rPr>
          <w:rFonts w:ascii="Arial Narrow" w:hAnsi="Arial Narrow" w:cs="Arial"/>
          <w:sz w:val="24"/>
          <w:szCs w:val="24"/>
        </w:rPr>
        <w:t xml:space="preserve"> limiting liability</w:t>
      </w:r>
      <w:r w:rsidR="007422C6">
        <w:rPr>
          <w:rFonts w:ascii="Arial Narrow" w:hAnsi="Arial Narrow" w:cs="Arial"/>
          <w:sz w:val="24"/>
          <w:szCs w:val="24"/>
        </w:rPr>
        <w:t>,</w:t>
      </w:r>
      <w:r w:rsidR="00DD5366">
        <w:rPr>
          <w:rFonts w:ascii="Arial Narrow" w:hAnsi="Arial Narrow" w:cs="Arial"/>
          <w:sz w:val="24"/>
          <w:szCs w:val="24"/>
        </w:rPr>
        <w:t xml:space="preserve"> as that would encourage neglect and augment risk to cargo.</w:t>
      </w:r>
      <w:r w:rsidR="00DD5366">
        <w:rPr>
          <w:rFonts w:ascii="Arial" w:hAnsi="Arial" w:cs="Arial"/>
          <w:b/>
        </w:rPr>
        <w:t xml:space="preserve"> </w:t>
      </w:r>
    </w:p>
    <w:p w:rsidR="00D21903" w:rsidRPr="00DD5366" w:rsidRDefault="009F3378" w:rsidP="00931DEE">
      <w:pPr>
        <w:autoSpaceDE w:val="0"/>
        <w:autoSpaceDN w:val="0"/>
        <w:adjustRightInd w:val="0"/>
        <w:spacing w:after="0" w:line="360" w:lineRule="auto"/>
        <w:rPr>
          <w:rFonts w:ascii="Arial Narrow" w:hAnsi="Arial Narrow" w:cs="Times-Roman"/>
          <w:sz w:val="24"/>
          <w:szCs w:val="24"/>
        </w:rPr>
      </w:pPr>
      <w:r w:rsidRPr="009F3378">
        <w:rPr>
          <w:rFonts w:ascii="Arial Narrow" w:hAnsi="Arial Narrow" w:cs="Times-Roman"/>
          <w:sz w:val="24"/>
          <w:szCs w:val="24"/>
        </w:rPr>
        <w:t>In addition</w:t>
      </w:r>
      <w:r w:rsidR="00DD5366">
        <w:rPr>
          <w:rFonts w:ascii="Arial Narrow" w:hAnsi="Arial Narrow" w:cs="Times-Roman"/>
          <w:sz w:val="24"/>
          <w:szCs w:val="24"/>
        </w:rPr>
        <w:t xml:space="preserve"> if insufficient</w:t>
      </w:r>
      <w:r w:rsidRPr="009F3378">
        <w:rPr>
          <w:rFonts w:ascii="Arial Narrow" w:hAnsi="Arial Narrow" w:cs="Times-Roman"/>
          <w:sz w:val="24"/>
          <w:szCs w:val="24"/>
        </w:rPr>
        <w:t>,</w:t>
      </w:r>
      <w:r w:rsidR="00DD5366">
        <w:rPr>
          <w:rFonts w:ascii="Arial Narrow" w:hAnsi="Arial Narrow" w:cs="Times-Roman"/>
          <w:sz w:val="24"/>
          <w:szCs w:val="24"/>
        </w:rPr>
        <w:t xml:space="preserve"> the Rotterdam Rules also continues the existing Hamburg</w:t>
      </w:r>
      <w:r w:rsidR="00A74683">
        <w:rPr>
          <w:rFonts w:ascii="Arial Narrow" w:hAnsi="Arial Narrow" w:cs="Times-Roman"/>
          <w:sz w:val="24"/>
          <w:szCs w:val="24"/>
        </w:rPr>
        <w:t xml:space="preserve"> </w:t>
      </w:r>
      <w:r w:rsidR="00C70C6B">
        <w:rPr>
          <w:rFonts w:ascii="Arial Narrow" w:hAnsi="Arial Narrow" w:cs="Times-Roman"/>
          <w:sz w:val="24"/>
          <w:szCs w:val="24"/>
        </w:rPr>
        <w:t>Rules regime</w:t>
      </w:r>
      <w:r w:rsidR="00DD5366">
        <w:rPr>
          <w:rFonts w:ascii="Arial Narrow" w:hAnsi="Arial Narrow" w:cs="Times-Roman"/>
          <w:sz w:val="24"/>
          <w:szCs w:val="24"/>
        </w:rPr>
        <w:t xml:space="preserve"> with flexibility of</w:t>
      </w:r>
      <w:r w:rsidRPr="009F3378">
        <w:rPr>
          <w:rFonts w:ascii="Arial Narrow" w:hAnsi="Arial Narrow" w:cs="Times-Roman"/>
          <w:sz w:val="24"/>
          <w:szCs w:val="24"/>
        </w:rPr>
        <w:t xml:space="preserve"> either party </w:t>
      </w:r>
      <w:r w:rsidR="00DD5366">
        <w:rPr>
          <w:rFonts w:ascii="Arial Narrow" w:hAnsi="Arial Narrow" w:cs="Times-Roman"/>
          <w:sz w:val="24"/>
          <w:szCs w:val="24"/>
        </w:rPr>
        <w:t>pos</w:t>
      </w:r>
      <w:r w:rsidR="00001F7D">
        <w:rPr>
          <w:rFonts w:ascii="Arial Narrow" w:hAnsi="Arial Narrow" w:cs="Times-Roman"/>
          <w:sz w:val="24"/>
          <w:szCs w:val="24"/>
        </w:rPr>
        <w:t>s</w:t>
      </w:r>
      <w:r w:rsidR="00DD5366">
        <w:rPr>
          <w:rFonts w:ascii="Arial Narrow" w:hAnsi="Arial Narrow" w:cs="Times-Roman"/>
          <w:sz w:val="24"/>
          <w:szCs w:val="24"/>
        </w:rPr>
        <w:t>essing</w:t>
      </w:r>
      <w:r w:rsidRPr="009F3378">
        <w:rPr>
          <w:rFonts w:ascii="Arial Narrow" w:hAnsi="Arial Narrow" w:cs="Times-Roman"/>
          <w:sz w:val="24"/>
          <w:szCs w:val="24"/>
        </w:rPr>
        <w:t xml:space="preserve"> 2 years to</w:t>
      </w:r>
      <w:r w:rsidR="00A74683">
        <w:rPr>
          <w:rFonts w:ascii="Arial Narrow" w:hAnsi="Arial Narrow" w:cs="Times-Roman"/>
          <w:sz w:val="24"/>
          <w:szCs w:val="24"/>
        </w:rPr>
        <w:t xml:space="preserve"> (rather than Hague Rules of 1 year) to</w:t>
      </w:r>
      <w:r w:rsidRPr="009F3378">
        <w:rPr>
          <w:rFonts w:ascii="Arial Narrow" w:hAnsi="Arial Narrow" w:cs="Times-Roman"/>
          <w:sz w:val="24"/>
          <w:szCs w:val="24"/>
        </w:rPr>
        <w:t xml:space="preserve"> file a suit (Article 62) </w:t>
      </w:r>
      <w:r w:rsidR="0031388A">
        <w:rPr>
          <w:rFonts w:ascii="Arial Narrow" w:hAnsi="Arial Narrow" w:cs="Times-Roman"/>
          <w:sz w:val="24"/>
          <w:szCs w:val="24"/>
        </w:rPr>
        <w:t>at their choice of court</w:t>
      </w:r>
      <w:r w:rsidR="00883634">
        <w:rPr>
          <w:rFonts w:ascii="Arial Narrow" w:hAnsi="Arial Narrow" w:cs="Times-Roman"/>
          <w:sz w:val="24"/>
          <w:szCs w:val="24"/>
        </w:rPr>
        <w:t xml:space="preserve"> </w:t>
      </w:r>
      <w:r w:rsidR="0031388A">
        <w:rPr>
          <w:rFonts w:ascii="Arial Narrow" w:hAnsi="Arial Narrow" w:cs="Times-Roman"/>
          <w:sz w:val="24"/>
          <w:szCs w:val="24"/>
        </w:rPr>
        <w:t>(Article 67)</w:t>
      </w:r>
      <w:r w:rsidR="00883634">
        <w:rPr>
          <w:rFonts w:ascii="Arial Narrow" w:hAnsi="Arial Narrow" w:cs="Times-Roman"/>
          <w:sz w:val="24"/>
          <w:szCs w:val="24"/>
        </w:rPr>
        <w:t xml:space="preserve"> which has jurisdiction (Article 66</w:t>
      </w:r>
      <w:r w:rsidR="0031388A">
        <w:rPr>
          <w:rFonts w:ascii="Arial Narrow" w:hAnsi="Arial Narrow" w:cs="Times-Roman"/>
          <w:sz w:val="24"/>
          <w:szCs w:val="24"/>
        </w:rPr>
        <w:t>)</w:t>
      </w:r>
      <w:r w:rsidR="00675E6F">
        <w:rPr>
          <w:rFonts w:ascii="Arial Narrow" w:hAnsi="Arial Narrow" w:cs="Times-Roman"/>
          <w:sz w:val="24"/>
          <w:szCs w:val="24"/>
        </w:rPr>
        <w:t>. T</w:t>
      </w:r>
      <w:r w:rsidR="00883634">
        <w:rPr>
          <w:rFonts w:ascii="Arial Narrow" w:hAnsi="Arial Narrow" w:cs="Times-Roman"/>
          <w:sz w:val="24"/>
          <w:szCs w:val="24"/>
        </w:rPr>
        <w:t>he</w:t>
      </w:r>
      <w:r w:rsidR="007422C6">
        <w:rPr>
          <w:rFonts w:ascii="Arial Narrow" w:hAnsi="Arial Narrow" w:cs="Times-Roman"/>
          <w:sz w:val="24"/>
          <w:szCs w:val="24"/>
        </w:rPr>
        <w:t xml:space="preserve"> required</w:t>
      </w:r>
      <w:r w:rsidR="00883634">
        <w:rPr>
          <w:rFonts w:ascii="Arial Narrow" w:hAnsi="Arial Narrow" w:cs="Times-Roman"/>
          <w:sz w:val="24"/>
          <w:szCs w:val="24"/>
        </w:rPr>
        <w:t xml:space="preserve"> location of the carrier’s domicile, the place of good’s receipt; the place of delivery or point of loading/discharged</w:t>
      </w:r>
      <w:r w:rsidR="007422C6">
        <w:rPr>
          <w:rFonts w:ascii="Arial Narrow" w:hAnsi="Arial Narrow" w:cs="Times-Roman"/>
          <w:sz w:val="24"/>
          <w:szCs w:val="24"/>
        </w:rPr>
        <w:t>; i</w:t>
      </w:r>
      <w:r w:rsidR="00883634">
        <w:rPr>
          <w:rFonts w:ascii="Arial Narrow" w:hAnsi="Arial Narrow" w:cs="Times-Roman"/>
          <w:sz w:val="24"/>
          <w:szCs w:val="24"/>
        </w:rPr>
        <w:t>s far more detailed in comparison to the Hamburg or Hague Rules</w:t>
      </w:r>
      <w:r w:rsidR="009C6C40">
        <w:rPr>
          <w:rFonts w:ascii="Arial Narrow" w:hAnsi="Arial Narrow" w:cs="Times-Roman"/>
          <w:sz w:val="24"/>
          <w:szCs w:val="24"/>
        </w:rPr>
        <w:t xml:space="preserve">, </w:t>
      </w:r>
      <w:r w:rsidR="00BE087B">
        <w:rPr>
          <w:rFonts w:ascii="Arial Narrow" w:hAnsi="Arial Narrow" w:cs="Times-Roman"/>
          <w:sz w:val="24"/>
          <w:szCs w:val="24"/>
        </w:rPr>
        <w:t>(Wanigasekera 2007)</w:t>
      </w:r>
      <w:r w:rsidR="00883634">
        <w:rPr>
          <w:rFonts w:ascii="Arial Narrow" w:hAnsi="Arial Narrow" w:cs="Times-Roman"/>
          <w:sz w:val="24"/>
          <w:szCs w:val="24"/>
        </w:rPr>
        <w:t xml:space="preserve"> </w:t>
      </w:r>
      <w:r w:rsidRPr="009F3378">
        <w:rPr>
          <w:rFonts w:ascii="Arial Narrow" w:hAnsi="Arial Narrow" w:cs="Times-Roman"/>
          <w:sz w:val="24"/>
          <w:szCs w:val="24"/>
        </w:rPr>
        <w:t>for the other party’s breach of contract –while the other party retains the right to self-defence (Article 63)</w:t>
      </w:r>
      <w:r w:rsidR="00883634">
        <w:rPr>
          <w:rFonts w:ascii="Arial Narrow" w:hAnsi="Arial Narrow" w:cs="Times-Roman"/>
          <w:sz w:val="24"/>
          <w:szCs w:val="24"/>
        </w:rPr>
        <w:t xml:space="preserve">. The question of precedence </w:t>
      </w:r>
      <w:r w:rsidR="00883634">
        <w:rPr>
          <w:rFonts w:ascii="Arial Narrow" w:hAnsi="Arial Narrow" w:cs="Times-Roman"/>
          <w:sz w:val="24"/>
          <w:szCs w:val="24"/>
        </w:rPr>
        <w:lastRenderedPageBreak/>
        <w:t>in relation to other conflicts is resolved</w:t>
      </w:r>
      <w:r w:rsidR="00675E6F">
        <w:rPr>
          <w:rFonts w:ascii="Arial Narrow" w:hAnsi="Arial Narrow" w:cs="Times-Roman"/>
          <w:sz w:val="24"/>
          <w:szCs w:val="24"/>
        </w:rPr>
        <w:t>. T</w:t>
      </w:r>
      <w:r w:rsidR="007F5679">
        <w:rPr>
          <w:rFonts w:ascii="Arial Narrow" w:hAnsi="Arial Narrow"/>
          <w:sz w:val="24"/>
          <w:szCs w:val="24"/>
        </w:rPr>
        <w:t>he Rotterdam Rules</w:t>
      </w:r>
      <w:r w:rsidR="00D21903" w:rsidRPr="009F3378">
        <w:rPr>
          <w:rFonts w:ascii="Arial Narrow" w:hAnsi="Arial Narrow"/>
          <w:sz w:val="24"/>
          <w:szCs w:val="24"/>
        </w:rPr>
        <w:t xml:space="preserve"> </w:t>
      </w:r>
      <w:r w:rsidR="00883634">
        <w:rPr>
          <w:rFonts w:ascii="Arial Narrow" w:hAnsi="Arial Narrow"/>
          <w:sz w:val="24"/>
          <w:szCs w:val="24"/>
        </w:rPr>
        <w:t>supersedes</w:t>
      </w:r>
      <w:r w:rsidR="00D21903" w:rsidRPr="009F3378">
        <w:rPr>
          <w:rFonts w:ascii="Arial Narrow" w:hAnsi="Arial Narrow"/>
          <w:sz w:val="24"/>
          <w:szCs w:val="24"/>
        </w:rPr>
        <w:t xml:space="preserve"> over any ratified the day after and is preceded legally by those conventions signed prior to the ratification date. </w:t>
      </w:r>
      <w:r w:rsidR="001330D5">
        <w:rPr>
          <w:rFonts w:ascii="Arial Narrow" w:hAnsi="Arial Narrow"/>
          <w:sz w:val="24"/>
          <w:szCs w:val="24"/>
        </w:rPr>
        <w:t>If this dispute resolution mechanism fails; parties also have the chance for arbitration (Chapter 15, Article 75).</w:t>
      </w:r>
    </w:p>
    <w:p w:rsidR="00A8023A" w:rsidRPr="00586E31" w:rsidRDefault="00A8023A" w:rsidP="00A8023A">
      <w:pPr>
        <w:autoSpaceDE w:val="0"/>
        <w:autoSpaceDN w:val="0"/>
        <w:adjustRightInd w:val="0"/>
        <w:spacing w:after="0"/>
        <w:rPr>
          <w:rFonts w:ascii="Arial" w:hAnsi="Arial" w:cs="Arial"/>
          <w:lang w:val="en-US"/>
        </w:rPr>
      </w:pPr>
    </w:p>
    <w:p w:rsidR="00E24D52" w:rsidRDefault="006F16F2" w:rsidP="009E022E">
      <w:pPr>
        <w:autoSpaceDE w:val="0"/>
        <w:autoSpaceDN w:val="0"/>
        <w:adjustRightInd w:val="0"/>
        <w:spacing w:after="0" w:line="360" w:lineRule="auto"/>
        <w:rPr>
          <w:rFonts w:ascii="Arial Narrow" w:hAnsi="Arial Narrow"/>
          <w:sz w:val="24"/>
          <w:szCs w:val="24"/>
        </w:rPr>
      </w:pPr>
      <w:r w:rsidRPr="00A949EF">
        <w:rPr>
          <w:rFonts w:ascii="Arial Narrow" w:hAnsi="Arial Narrow"/>
          <w:sz w:val="24"/>
          <w:szCs w:val="24"/>
        </w:rPr>
        <w:t>However; this is only to a certain extent as the Rotterdam Rules do not advance the evolutionary progress of the international carriage of goods by sea</w:t>
      </w:r>
      <w:r w:rsidR="00001F7D">
        <w:rPr>
          <w:rFonts w:ascii="Arial Narrow" w:hAnsi="Arial Narrow"/>
          <w:sz w:val="24"/>
          <w:szCs w:val="24"/>
        </w:rPr>
        <w:t>, for although it considers multimodal transportation;</w:t>
      </w:r>
      <w:r w:rsidR="007422C6">
        <w:rPr>
          <w:rFonts w:ascii="Arial Narrow" w:hAnsi="Arial Narrow"/>
          <w:sz w:val="24"/>
          <w:szCs w:val="24"/>
        </w:rPr>
        <w:t xml:space="preserve"> its prime </w:t>
      </w:r>
      <w:r w:rsidR="007422C6" w:rsidRPr="00A949EF">
        <w:rPr>
          <w:rFonts w:ascii="Arial Narrow" w:hAnsi="Arial Narrow"/>
          <w:sz w:val="24"/>
          <w:szCs w:val="24"/>
        </w:rPr>
        <w:t xml:space="preserve">failure </w:t>
      </w:r>
      <w:r w:rsidR="007422C6">
        <w:rPr>
          <w:rFonts w:ascii="Arial Narrow" w:hAnsi="Arial Narrow"/>
          <w:sz w:val="24"/>
          <w:szCs w:val="24"/>
        </w:rPr>
        <w:t xml:space="preserve">is </w:t>
      </w:r>
      <w:r w:rsidR="00916E64">
        <w:rPr>
          <w:rFonts w:ascii="Arial Narrow" w:hAnsi="Arial Narrow"/>
          <w:sz w:val="24"/>
          <w:szCs w:val="24"/>
        </w:rPr>
        <w:t>to</w:t>
      </w:r>
      <w:r w:rsidR="00B35207">
        <w:rPr>
          <w:rFonts w:ascii="Arial Narrow" w:hAnsi="Arial Narrow"/>
          <w:sz w:val="24"/>
          <w:szCs w:val="24"/>
        </w:rPr>
        <w:t xml:space="preserve"> avoid integrating </w:t>
      </w:r>
      <w:r w:rsidR="007422C6">
        <w:rPr>
          <w:rFonts w:ascii="Arial Narrow" w:hAnsi="Arial Narrow"/>
          <w:sz w:val="24"/>
          <w:szCs w:val="24"/>
        </w:rPr>
        <w:t xml:space="preserve">multi-modal </w:t>
      </w:r>
      <w:r w:rsidR="007422C6" w:rsidRPr="00A949EF">
        <w:rPr>
          <w:rFonts w:ascii="Arial Narrow" w:hAnsi="Arial Narrow"/>
          <w:sz w:val="24"/>
          <w:szCs w:val="24"/>
        </w:rPr>
        <w:t>opportunities</w:t>
      </w:r>
      <w:r w:rsidR="007422C6">
        <w:rPr>
          <w:rFonts w:ascii="Arial Narrow" w:hAnsi="Arial Narrow"/>
          <w:sz w:val="24"/>
          <w:szCs w:val="24"/>
        </w:rPr>
        <w:t xml:space="preserve"> and subsequently to benefit from trade flexibility and facilitation</w:t>
      </w:r>
      <w:r w:rsidR="007422C6" w:rsidRPr="00A949EF">
        <w:rPr>
          <w:rFonts w:ascii="Arial Narrow" w:hAnsi="Arial Narrow"/>
          <w:sz w:val="24"/>
          <w:szCs w:val="24"/>
        </w:rPr>
        <w:t xml:space="preserve"> </w:t>
      </w:r>
      <w:r w:rsidR="007422C6">
        <w:rPr>
          <w:rFonts w:ascii="Arial Narrow" w:hAnsi="Arial Narrow"/>
          <w:sz w:val="24"/>
          <w:szCs w:val="24"/>
        </w:rPr>
        <w:t>(Parker 2010)</w:t>
      </w:r>
      <w:r w:rsidR="007422C6" w:rsidRPr="00A949EF">
        <w:rPr>
          <w:rFonts w:ascii="Arial Narrow" w:hAnsi="Arial Narrow"/>
          <w:sz w:val="24"/>
          <w:szCs w:val="24"/>
        </w:rPr>
        <w:t>.</w:t>
      </w:r>
      <w:r w:rsidR="007422C6" w:rsidRPr="00E24D52">
        <w:rPr>
          <w:rFonts w:ascii="Arial Narrow" w:hAnsi="Arial Narrow"/>
          <w:sz w:val="24"/>
          <w:szCs w:val="24"/>
        </w:rPr>
        <w:t xml:space="preserve"> </w:t>
      </w:r>
      <w:r w:rsidR="007422C6">
        <w:rPr>
          <w:rFonts w:ascii="Arial Narrow" w:hAnsi="Arial Narrow"/>
          <w:sz w:val="24"/>
          <w:szCs w:val="24"/>
        </w:rPr>
        <w:t xml:space="preserve"> With</w:t>
      </w:r>
      <w:r w:rsidR="00001F7D" w:rsidRPr="00001F7D">
        <w:rPr>
          <w:rFonts w:ascii="Arial Narrow" w:hAnsi="Arial Narrow"/>
          <w:sz w:val="24"/>
          <w:szCs w:val="24"/>
        </w:rPr>
        <w:t xml:space="preserve"> </w:t>
      </w:r>
      <w:r w:rsidR="00001F7D">
        <w:rPr>
          <w:rFonts w:ascii="Arial Narrow" w:hAnsi="Arial Narrow"/>
          <w:sz w:val="24"/>
          <w:szCs w:val="24"/>
        </w:rPr>
        <w:t>the</w:t>
      </w:r>
      <w:r w:rsidR="00001F7D" w:rsidRPr="00C43088">
        <w:rPr>
          <w:rFonts w:ascii="Arial Narrow" w:hAnsi="Arial Narrow"/>
          <w:sz w:val="24"/>
          <w:szCs w:val="24"/>
        </w:rPr>
        <w:t xml:space="preserve"> </w:t>
      </w:r>
      <w:r w:rsidR="00001F7D">
        <w:rPr>
          <w:rFonts w:ascii="Arial Narrow" w:hAnsi="Arial Narrow"/>
          <w:sz w:val="24"/>
          <w:szCs w:val="24"/>
        </w:rPr>
        <w:t>maritime plus option provided</w:t>
      </w:r>
      <w:r w:rsidR="00916E64">
        <w:rPr>
          <w:rFonts w:ascii="Arial Narrow" w:hAnsi="Arial Narrow"/>
          <w:sz w:val="24"/>
          <w:szCs w:val="24"/>
        </w:rPr>
        <w:t>;</w:t>
      </w:r>
      <w:r w:rsidR="00001F7D">
        <w:rPr>
          <w:rFonts w:ascii="Arial Narrow" w:hAnsi="Arial Narrow"/>
          <w:sz w:val="24"/>
          <w:szCs w:val="24"/>
        </w:rPr>
        <w:t xml:space="preserve"> </w:t>
      </w:r>
      <w:r w:rsidR="007422C6" w:rsidRPr="00A949EF">
        <w:rPr>
          <w:rFonts w:ascii="Arial Narrow" w:hAnsi="Arial Narrow"/>
          <w:sz w:val="24"/>
          <w:szCs w:val="24"/>
        </w:rPr>
        <w:t xml:space="preserve">the contractual obligations and protections </w:t>
      </w:r>
      <w:r w:rsidR="007422C6">
        <w:rPr>
          <w:rFonts w:ascii="Arial Narrow" w:hAnsi="Arial Narrow"/>
          <w:sz w:val="24"/>
          <w:szCs w:val="24"/>
        </w:rPr>
        <w:t>such as “contracts” and “damaged goods</w:t>
      </w:r>
      <w:r w:rsidR="005E350D">
        <w:rPr>
          <w:rFonts w:ascii="Arial Narrow" w:hAnsi="Arial Narrow"/>
          <w:sz w:val="24"/>
          <w:szCs w:val="24"/>
        </w:rPr>
        <w:t>,”</w:t>
      </w:r>
      <w:r w:rsidR="007422C6" w:rsidRPr="00A949EF">
        <w:rPr>
          <w:rFonts w:ascii="Arial Narrow" w:hAnsi="Arial Narrow"/>
          <w:sz w:val="24"/>
          <w:szCs w:val="24"/>
        </w:rPr>
        <w:t xml:space="preserve"> specified only apply to maritime performing parties as carriers</w:t>
      </w:r>
      <w:r w:rsidR="007422C6">
        <w:rPr>
          <w:rFonts w:ascii="Arial Narrow" w:hAnsi="Arial Narrow"/>
          <w:sz w:val="24"/>
          <w:szCs w:val="24"/>
        </w:rPr>
        <w:t>; or to voyages of cargo entailing a sea leg (Chapter 2 Article 5</w:t>
      </w:r>
      <w:r w:rsidR="00675E6F">
        <w:rPr>
          <w:rFonts w:ascii="Arial Narrow" w:hAnsi="Arial Narrow"/>
          <w:sz w:val="24"/>
          <w:szCs w:val="24"/>
        </w:rPr>
        <w:t>:</w:t>
      </w:r>
      <w:r w:rsidR="007422C6">
        <w:rPr>
          <w:rFonts w:ascii="Arial Narrow" w:hAnsi="Arial Narrow"/>
          <w:sz w:val="24"/>
          <w:szCs w:val="24"/>
        </w:rPr>
        <w:t xml:space="preserve"> Scope of Ap</w:t>
      </w:r>
      <w:r w:rsidR="002B3E6D">
        <w:rPr>
          <w:rFonts w:ascii="Arial Narrow" w:hAnsi="Arial Narrow"/>
          <w:sz w:val="24"/>
          <w:szCs w:val="24"/>
        </w:rPr>
        <w:t>plication) (Johanson 2011)</w:t>
      </w:r>
      <w:r w:rsidR="00001F7D">
        <w:rPr>
          <w:rFonts w:ascii="Arial Narrow" w:hAnsi="Arial Narrow"/>
          <w:sz w:val="24"/>
          <w:szCs w:val="24"/>
        </w:rPr>
        <w:t xml:space="preserve"> but ignore those stages concerning road, rail and air</w:t>
      </w:r>
      <w:r w:rsidR="007422C6" w:rsidRPr="007422C6">
        <w:rPr>
          <w:rFonts w:ascii="Arial Narrow" w:hAnsi="Arial Narrow"/>
          <w:sz w:val="24"/>
          <w:szCs w:val="24"/>
        </w:rPr>
        <w:t xml:space="preserve"> </w:t>
      </w:r>
      <w:r w:rsidR="007422C6">
        <w:rPr>
          <w:rFonts w:ascii="Arial Narrow" w:hAnsi="Arial Narrow"/>
          <w:sz w:val="24"/>
          <w:szCs w:val="24"/>
        </w:rPr>
        <w:t>–as domestic law or other conventions apply to inland carriers, thus complicating legal enforcement and applicability.</w:t>
      </w:r>
      <w:r w:rsidR="00DD7305">
        <w:rPr>
          <w:rFonts w:ascii="Arial Narrow" w:hAnsi="Arial Narrow"/>
          <w:sz w:val="24"/>
          <w:szCs w:val="24"/>
        </w:rPr>
        <w:t xml:space="preserve"> </w:t>
      </w:r>
      <w:r w:rsidR="00DC2053">
        <w:rPr>
          <w:rFonts w:ascii="Arial Narrow" w:hAnsi="Arial Narrow"/>
          <w:sz w:val="24"/>
          <w:szCs w:val="24"/>
        </w:rPr>
        <w:t>This complicates potential risk and liability not just for carriers but for ports, logistics and cargo terminal operators seeking to insure and protect against cargo risk. The Rotterdam Rules accentuate uncertainty for circumstances with the potential to conflict with the legal provisions of other conventions</w:t>
      </w:r>
      <w:r w:rsidR="000B07F3">
        <w:rPr>
          <w:rFonts w:ascii="Arial Narrow" w:hAnsi="Arial Narrow"/>
          <w:sz w:val="24"/>
          <w:szCs w:val="24"/>
        </w:rPr>
        <w:t xml:space="preserve"> including Article 83 on the global limitation of liability,</w:t>
      </w:r>
      <w:r w:rsidR="00DC2053">
        <w:rPr>
          <w:rFonts w:ascii="Arial Narrow" w:hAnsi="Arial Narrow"/>
          <w:sz w:val="24"/>
          <w:szCs w:val="24"/>
        </w:rPr>
        <w:t xml:space="preserve"> (Lannan 2009);</w:t>
      </w:r>
      <w:r w:rsidR="00E24D52">
        <w:rPr>
          <w:rFonts w:ascii="Arial Narrow" w:hAnsi="Arial Narrow"/>
          <w:sz w:val="24"/>
          <w:szCs w:val="24"/>
        </w:rPr>
        <w:t xml:space="preserve"> enhancing potential legal, interpretation and regulatory compliance costs. </w:t>
      </w:r>
    </w:p>
    <w:p w:rsidR="00AD4E65" w:rsidRDefault="00AD4E65" w:rsidP="009E022E">
      <w:pPr>
        <w:autoSpaceDE w:val="0"/>
        <w:autoSpaceDN w:val="0"/>
        <w:adjustRightInd w:val="0"/>
        <w:spacing w:after="0" w:line="360" w:lineRule="auto"/>
        <w:rPr>
          <w:rFonts w:ascii="Arial Narrow" w:hAnsi="Arial Narrow"/>
          <w:sz w:val="24"/>
          <w:szCs w:val="24"/>
        </w:rPr>
      </w:pPr>
    </w:p>
    <w:p w:rsidR="0019254D" w:rsidRDefault="00916E64" w:rsidP="00DB6F2C">
      <w:pPr>
        <w:tabs>
          <w:tab w:val="left" w:pos="650"/>
        </w:tabs>
        <w:spacing w:line="360" w:lineRule="auto"/>
        <w:rPr>
          <w:rFonts w:ascii="Arial Narrow" w:hAnsi="Arial Narrow"/>
          <w:sz w:val="24"/>
          <w:szCs w:val="24"/>
        </w:rPr>
      </w:pPr>
      <w:r>
        <w:rPr>
          <w:rFonts w:ascii="Arial Narrow" w:hAnsi="Arial Narrow"/>
          <w:sz w:val="24"/>
          <w:szCs w:val="24"/>
        </w:rPr>
        <w:t>The</w:t>
      </w:r>
      <w:r w:rsidR="00E24D52" w:rsidRPr="00A949EF">
        <w:rPr>
          <w:rFonts w:ascii="Arial Narrow" w:hAnsi="Arial Narrow"/>
          <w:sz w:val="24"/>
          <w:szCs w:val="24"/>
        </w:rPr>
        <w:t xml:space="preserve"> Rotterdam Rules</w:t>
      </w:r>
      <w:r>
        <w:rPr>
          <w:rFonts w:ascii="Arial Narrow" w:hAnsi="Arial Narrow"/>
          <w:sz w:val="24"/>
          <w:szCs w:val="24"/>
        </w:rPr>
        <w:t xml:space="preserve"> also</w:t>
      </w:r>
      <w:r w:rsidR="00E24D52" w:rsidRPr="00A949EF">
        <w:rPr>
          <w:rFonts w:ascii="Arial Narrow" w:hAnsi="Arial Narrow"/>
          <w:sz w:val="24"/>
          <w:szCs w:val="24"/>
        </w:rPr>
        <w:t xml:space="preserve"> do not advance the evolutionary progress of the international carriage of goods by sea</w:t>
      </w:r>
      <w:r w:rsidR="00DB6F2C">
        <w:rPr>
          <w:rFonts w:ascii="Arial Narrow" w:hAnsi="Arial Narrow"/>
          <w:sz w:val="24"/>
          <w:szCs w:val="24"/>
        </w:rPr>
        <w:t xml:space="preserve">, for it fails to distinguish between myriad transport documents under Article 1 (United Nations 2008), </w:t>
      </w:r>
      <w:r w:rsidR="00DD7305">
        <w:rPr>
          <w:rFonts w:ascii="Arial Narrow" w:hAnsi="Arial Narrow"/>
          <w:sz w:val="24"/>
          <w:szCs w:val="24"/>
        </w:rPr>
        <w:t>e.g.</w:t>
      </w:r>
      <w:r w:rsidR="00DB6F2C">
        <w:rPr>
          <w:rFonts w:ascii="Arial Narrow" w:hAnsi="Arial Narrow"/>
          <w:sz w:val="24"/>
          <w:szCs w:val="24"/>
        </w:rPr>
        <w:t xml:space="preserve"> waybills; bills of lading, throughbills, combined transport bills and a shipper’s consigned bill of lading</w:t>
      </w:r>
      <w:r w:rsidR="00675E6F">
        <w:rPr>
          <w:rFonts w:ascii="Arial Narrow" w:hAnsi="Arial Narrow"/>
          <w:sz w:val="24"/>
          <w:szCs w:val="24"/>
        </w:rPr>
        <w:t>. All of these</w:t>
      </w:r>
      <w:r w:rsidR="00DB6F2C">
        <w:rPr>
          <w:rFonts w:ascii="Arial Narrow" w:hAnsi="Arial Narrow"/>
          <w:sz w:val="24"/>
          <w:szCs w:val="24"/>
        </w:rPr>
        <w:t xml:space="preserve"> have differing obligations governing the international carriage of goods by sea</w:t>
      </w:r>
      <w:r w:rsidR="00016DF9">
        <w:rPr>
          <w:rFonts w:ascii="Arial Narrow" w:hAnsi="Arial Narrow"/>
          <w:sz w:val="24"/>
          <w:szCs w:val="24"/>
        </w:rPr>
        <w:t>, to complicate international cargo transfers further.</w:t>
      </w:r>
      <w:r w:rsidR="00DB6F2C">
        <w:rPr>
          <w:rFonts w:ascii="Arial Narrow" w:hAnsi="Arial Narrow"/>
          <w:sz w:val="24"/>
          <w:szCs w:val="24"/>
        </w:rPr>
        <w:t xml:space="preserve">  In addition</w:t>
      </w:r>
      <w:r w:rsidR="00675E6F">
        <w:rPr>
          <w:rFonts w:ascii="Arial Narrow" w:hAnsi="Arial Narrow"/>
          <w:sz w:val="24"/>
          <w:szCs w:val="24"/>
        </w:rPr>
        <w:t>,</w:t>
      </w:r>
      <w:r w:rsidR="0019254D">
        <w:rPr>
          <w:rFonts w:ascii="Arial Narrow" w:hAnsi="Arial Narrow"/>
          <w:sz w:val="24"/>
          <w:szCs w:val="24"/>
        </w:rPr>
        <w:t xml:space="preserve"> it </w:t>
      </w:r>
      <w:r w:rsidR="00DB6F2C">
        <w:rPr>
          <w:rFonts w:ascii="Arial Narrow" w:hAnsi="Arial Narrow"/>
          <w:sz w:val="24"/>
          <w:szCs w:val="24"/>
        </w:rPr>
        <w:t xml:space="preserve">fails </w:t>
      </w:r>
      <w:r w:rsidR="0019254D">
        <w:rPr>
          <w:rFonts w:ascii="Arial Narrow" w:hAnsi="Arial Narrow"/>
          <w:sz w:val="24"/>
          <w:szCs w:val="24"/>
        </w:rPr>
        <w:t>to regulate charterparties</w:t>
      </w:r>
      <w:r w:rsidR="00AD4E65">
        <w:rPr>
          <w:rFonts w:ascii="Arial Narrow" w:hAnsi="Arial Narrow"/>
          <w:sz w:val="24"/>
          <w:szCs w:val="24"/>
        </w:rPr>
        <w:t xml:space="preserve"> </w:t>
      </w:r>
      <w:r w:rsidR="00DB6F2C">
        <w:rPr>
          <w:rFonts w:ascii="Arial Narrow" w:hAnsi="Arial Narrow"/>
          <w:sz w:val="24"/>
          <w:szCs w:val="24"/>
        </w:rPr>
        <w:t>(Britannia 2010)</w:t>
      </w:r>
      <w:r w:rsidR="00DB6F2C" w:rsidRPr="001377BB">
        <w:rPr>
          <w:rFonts w:ascii="Arial Narrow" w:hAnsi="Arial Narrow" w:cs="Arial"/>
          <w:sz w:val="24"/>
          <w:szCs w:val="24"/>
        </w:rPr>
        <w:t>,</w:t>
      </w:r>
      <w:r w:rsidR="00DB6F2C">
        <w:rPr>
          <w:rFonts w:ascii="Arial Narrow" w:hAnsi="Arial Narrow" w:cs="Arial"/>
          <w:sz w:val="24"/>
          <w:szCs w:val="24"/>
        </w:rPr>
        <w:t xml:space="preserve"> </w:t>
      </w:r>
      <w:r w:rsidR="00DB6F2C">
        <w:rPr>
          <w:rFonts w:ascii="Arial Narrow" w:hAnsi="Arial Narrow"/>
          <w:sz w:val="24"/>
          <w:szCs w:val="24"/>
        </w:rPr>
        <w:t>under Article 6.1 (</w:t>
      </w:r>
      <w:r w:rsidR="00DB6F2C" w:rsidRPr="001377BB">
        <w:rPr>
          <w:rFonts w:ascii="Arial Narrow" w:hAnsi="Arial Narrow" w:cs="Arial"/>
          <w:sz w:val="24"/>
          <w:szCs w:val="24"/>
        </w:rPr>
        <w:t>including slot and space charters</w:t>
      </w:r>
      <w:r w:rsidR="00DB6F2C">
        <w:rPr>
          <w:rFonts w:ascii="Arial Narrow" w:hAnsi="Arial Narrow" w:cs="Arial"/>
          <w:sz w:val="24"/>
          <w:szCs w:val="24"/>
        </w:rPr>
        <w:t>)</w:t>
      </w:r>
      <w:r w:rsidR="00DB6F2C" w:rsidRPr="001377BB">
        <w:rPr>
          <w:rFonts w:ascii="Arial Narrow" w:hAnsi="Arial Narrow" w:cs="Arial"/>
          <w:sz w:val="24"/>
          <w:szCs w:val="24"/>
        </w:rPr>
        <w:t xml:space="preserve">, </w:t>
      </w:r>
      <w:r w:rsidR="00DB6F2C">
        <w:rPr>
          <w:rFonts w:ascii="Arial Narrow" w:hAnsi="Arial Narrow" w:cs="Arial"/>
          <w:sz w:val="24"/>
          <w:szCs w:val="24"/>
        </w:rPr>
        <w:t>exclusion of which i</w:t>
      </w:r>
      <w:r w:rsidR="00DB6F2C" w:rsidRPr="001377BB">
        <w:rPr>
          <w:rFonts w:ascii="Arial Narrow" w:hAnsi="Arial Narrow" w:cs="Arial"/>
          <w:sz w:val="24"/>
          <w:szCs w:val="24"/>
        </w:rPr>
        <w:t>s a fundamental weakness</w:t>
      </w:r>
      <w:r w:rsidR="00675E6F">
        <w:rPr>
          <w:rFonts w:ascii="Arial Narrow" w:hAnsi="Arial Narrow" w:cs="Arial"/>
          <w:sz w:val="24"/>
          <w:szCs w:val="24"/>
        </w:rPr>
        <w:t>. A</w:t>
      </w:r>
      <w:r w:rsidR="00DB6F2C" w:rsidRPr="001377BB">
        <w:rPr>
          <w:rFonts w:ascii="Arial Narrow" w:hAnsi="Arial Narrow" w:cs="Arial"/>
          <w:sz w:val="24"/>
          <w:szCs w:val="24"/>
        </w:rPr>
        <w:t>ny international convention governing the documents and requirements of contracts of ca</w:t>
      </w:r>
      <w:r w:rsidR="00DB6F2C">
        <w:rPr>
          <w:rFonts w:ascii="Arial Narrow" w:hAnsi="Arial Narrow" w:cs="Arial"/>
          <w:sz w:val="24"/>
          <w:szCs w:val="24"/>
        </w:rPr>
        <w:t xml:space="preserve">rriage should incorporate these </w:t>
      </w:r>
      <w:r w:rsidR="00DB6F2C">
        <w:rPr>
          <w:rFonts w:ascii="Arial Narrow" w:hAnsi="Arial Narrow"/>
          <w:sz w:val="24"/>
          <w:szCs w:val="24"/>
        </w:rPr>
        <w:t>as a pivotal aspect of the maritime passage of goods</w:t>
      </w:r>
      <w:r w:rsidR="0019254D">
        <w:rPr>
          <w:rFonts w:ascii="Arial Narrow" w:hAnsi="Arial Narrow"/>
          <w:sz w:val="24"/>
          <w:szCs w:val="24"/>
        </w:rPr>
        <w:t xml:space="preserve">.  It further regresses when </w:t>
      </w:r>
      <w:r w:rsidR="0019254D" w:rsidRPr="00A949EF">
        <w:rPr>
          <w:rFonts w:ascii="Arial Narrow" w:hAnsi="Arial Narrow"/>
          <w:sz w:val="24"/>
          <w:szCs w:val="24"/>
        </w:rPr>
        <w:t>compared to predecessors as Chapter 1 Article I:</w:t>
      </w:r>
      <w:r w:rsidR="00BE087B">
        <w:rPr>
          <w:rFonts w:ascii="Arial Narrow" w:hAnsi="Arial Narrow"/>
          <w:sz w:val="24"/>
          <w:szCs w:val="24"/>
        </w:rPr>
        <w:t xml:space="preserve"> (United Nations 2008)</w:t>
      </w:r>
      <w:r w:rsidR="0019254D" w:rsidRPr="00A949EF">
        <w:rPr>
          <w:rFonts w:ascii="Arial Narrow" w:hAnsi="Arial Narrow"/>
          <w:sz w:val="24"/>
          <w:szCs w:val="24"/>
        </w:rPr>
        <w:t xml:space="preserve"> demonstrates with “documentary shipper” defined as one “accepted to be named” not one “named” from a liability perspective; increased risk occurs if that person denies acceptance. Further risk occurs for the international carriage of goods from a maritime performing party defined as anyone –even an agent to collect cargo</w:t>
      </w:r>
      <w:r w:rsidR="00DD7305">
        <w:rPr>
          <w:rFonts w:ascii="Arial Narrow" w:hAnsi="Arial Narrow"/>
          <w:sz w:val="24"/>
          <w:szCs w:val="24"/>
        </w:rPr>
        <w:t>.</w:t>
      </w:r>
      <w:r w:rsidR="0019254D" w:rsidRPr="00A949EF">
        <w:rPr>
          <w:rFonts w:ascii="Arial Narrow" w:hAnsi="Arial Narrow"/>
          <w:sz w:val="24"/>
          <w:szCs w:val="24"/>
        </w:rPr>
        <w:t xml:space="preserve"> </w:t>
      </w:r>
      <w:r w:rsidR="0019254D">
        <w:rPr>
          <w:rFonts w:ascii="Arial Narrow" w:hAnsi="Arial Narrow"/>
          <w:sz w:val="24"/>
          <w:szCs w:val="24"/>
        </w:rPr>
        <w:t>Further weaknesses in the advocated Rotterdam Rules in</w:t>
      </w:r>
      <w:r w:rsidR="00F36C88">
        <w:rPr>
          <w:rFonts w:ascii="Arial Narrow" w:hAnsi="Arial Narrow"/>
          <w:sz w:val="24"/>
          <w:szCs w:val="24"/>
        </w:rPr>
        <w:t xml:space="preserve">clude distinguishing between </w:t>
      </w:r>
      <w:r w:rsidR="0019254D">
        <w:rPr>
          <w:rFonts w:ascii="Arial Narrow" w:hAnsi="Arial Narrow"/>
          <w:sz w:val="24"/>
          <w:szCs w:val="24"/>
        </w:rPr>
        <w:t xml:space="preserve">non detailed performing parties and maritime performing parties (Article 1 (6)). They cannot guarantee other multimodal carriers will honour the </w:t>
      </w:r>
      <w:r w:rsidR="0019254D">
        <w:rPr>
          <w:rFonts w:ascii="Arial Narrow" w:hAnsi="Arial Narrow"/>
          <w:sz w:val="24"/>
          <w:szCs w:val="24"/>
        </w:rPr>
        <w:lastRenderedPageBreak/>
        <w:t>internationally defined contract of carriage of goods</w:t>
      </w:r>
      <w:r w:rsidR="006B029C">
        <w:rPr>
          <w:rFonts w:ascii="Arial Narrow" w:hAnsi="Arial Narrow"/>
          <w:sz w:val="24"/>
          <w:szCs w:val="24"/>
        </w:rPr>
        <w:t xml:space="preserve"> in only specifying the contractual obligations of maritime</w:t>
      </w:r>
      <w:r w:rsidR="000B07F3">
        <w:rPr>
          <w:rFonts w:ascii="Arial Narrow" w:hAnsi="Arial Narrow"/>
          <w:sz w:val="24"/>
          <w:szCs w:val="24"/>
        </w:rPr>
        <w:t>, not other</w:t>
      </w:r>
      <w:r w:rsidR="006B029C">
        <w:rPr>
          <w:rFonts w:ascii="Arial Narrow" w:hAnsi="Arial Narrow"/>
          <w:sz w:val="24"/>
          <w:szCs w:val="24"/>
        </w:rPr>
        <w:t xml:space="preserve"> carriers</w:t>
      </w:r>
      <w:r w:rsidR="000B07F3">
        <w:rPr>
          <w:rFonts w:ascii="Arial Narrow" w:hAnsi="Arial Narrow"/>
          <w:sz w:val="24"/>
          <w:szCs w:val="24"/>
        </w:rPr>
        <w:t>.</w:t>
      </w:r>
    </w:p>
    <w:p w:rsidR="00474A8D" w:rsidRDefault="006B029C" w:rsidP="007B224A">
      <w:pPr>
        <w:spacing w:line="360" w:lineRule="auto"/>
        <w:contextualSpacing/>
        <w:rPr>
          <w:rFonts w:ascii="Arial Narrow" w:hAnsi="Arial Narrow"/>
          <w:sz w:val="24"/>
          <w:szCs w:val="24"/>
        </w:rPr>
      </w:pPr>
      <w:r>
        <w:rPr>
          <w:rFonts w:ascii="Arial Narrow" w:hAnsi="Arial Narrow"/>
          <w:sz w:val="24"/>
          <w:szCs w:val="24"/>
        </w:rPr>
        <w:t xml:space="preserve">To a further extent; the Rotterdam Rules are flawed as a convention governing the international carriage of goods in </w:t>
      </w:r>
      <w:r w:rsidR="00016DF9">
        <w:rPr>
          <w:rFonts w:ascii="Arial Narrow" w:hAnsi="Arial Narrow"/>
          <w:sz w:val="24"/>
          <w:szCs w:val="24"/>
        </w:rPr>
        <w:t>emphasizing contractual responsibilities</w:t>
      </w:r>
      <w:r w:rsidR="00AD4E65">
        <w:rPr>
          <w:rFonts w:ascii="Arial Narrow" w:hAnsi="Arial Narrow"/>
          <w:sz w:val="24"/>
          <w:szCs w:val="24"/>
        </w:rPr>
        <w:t xml:space="preserve"> with the substitution of transport document holder/ controlling party</w:t>
      </w:r>
      <w:r w:rsidR="00675E6F">
        <w:rPr>
          <w:rFonts w:ascii="Arial Narrow" w:hAnsi="Arial Narrow"/>
          <w:sz w:val="24"/>
          <w:szCs w:val="24"/>
        </w:rPr>
        <w:t>. T</w:t>
      </w:r>
      <w:r w:rsidR="00AD4E65">
        <w:rPr>
          <w:rFonts w:ascii="Arial Narrow" w:hAnsi="Arial Narrow"/>
          <w:sz w:val="24"/>
          <w:szCs w:val="24"/>
        </w:rPr>
        <w:t>he deleted</w:t>
      </w:r>
      <w:r w:rsidR="00916E64">
        <w:rPr>
          <w:rFonts w:ascii="Arial Narrow" w:hAnsi="Arial Narrow"/>
          <w:sz w:val="24"/>
          <w:szCs w:val="24"/>
        </w:rPr>
        <w:t xml:space="preserve"> Hamburg Rules provided</w:t>
      </w:r>
      <w:r w:rsidR="00AD4E65">
        <w:rPr>
          <w:rFonts w:ascii="Arial Narrow" w:hAnsi="Arial Narrow"/>
          <w:sz w:val="24"/>
          <w:szCs w:val="24"/>
        </w:rPr>
        <w:t xml:space="preserve"> cargo broker/cargo holder,</w:t>
      </w:r>
      <w:r w:rsidR="007B224A">
        <w:rPr>
          <w:rFonts w:ascii="Arial Narrow" w:hAnsi="Arial Narrow"/>
          <w:sz w:val="24"/>
          <w:szCs w:val="24"/>
        </w:rPr>
        <w:t xml:space="preserve"> but</w:t>
      </w:r>
      <w:r w:rsidR="00016DF9">
        <w:rPr>
          <w:rFonts w:ascii="Arial Narrow" w:hAnsi="Arial Narrow"/>
          <w:sz w:val="24"/>
          <w:szCs w:val="24"/>
        </w:rPr>
        <w:t xml:space="preserve"> </w:t>
      </w:r>
      <w:r>
        <w:rPr>
          <w:rFonts w:ascii="Arial Narrow" w:hAnsi="Arial Narrow"/>
          <w:sz w:val="24"/>
          <w:szCs w:val="24"/>
        </w:rPr>
        <w:t xml:space="preserve">ignoring the </w:t>
      </w:r>
      <w:r w:rsidRPr="00474A8D">
        <w:rPr>
          <w:rFonts w:ascii="Arial Narrow" w:hAnsi="Arial Narrow"/>
          <w:sz w:val="24"/>
          <w:szCs w:val="24"/>
        </w:rPr>
        <w:t>functions of a bill of lading and other documents historically associated with the passage of cargo</w:t>
      </w:r>
      <w:r w:rsidR="000B07F3" w:rsidRPr="00474A8D">
        <w:rPr>
          <w:rFonts w:ascii="Arial Narrow" w:hAnsi="Arial Narrow"/>
          <w:sz w:val="24"/>
          <w:szCs w:val="24"/>
        </w:rPr>
        <w:t xml:space="preserve"> including a receipt for cargo and affirming evidence of the contract of carriage</w:t>
      </w:r>
      <w:r w:rsidRPr="00474A8D">
        <w:rPr>
          <w:rFonts w:ascii="Arial Narrow" w:hAnsi="Arial Narrow"/>
          <w:sz w:val="24"/>
          <w:szCs w:val="24"/>
        </w:rPr>
        <w:t>.</w:t>
      </w:r>
      <w:r w:rsidR="000B07F3" w:rsidRPr="00474A8D">
        <w:rPr>
          <w:rFonts w:ascii="Arial Narrow" w:hAnsi="Arial Narrow"/>
          <w:sz w:val="24"/>
          <w:szCs w:val="24"/>
        </w:rPr>
        <w:t xml:space="preserve"> It fails to specify documents required</w:t>
      </w:r>
      <w:r w:rsidR="00916E64">
        <w:rPr>
          <w:rFonts w:ascii="Arial Narrow" w:hAnsi="Arial Narrow"/>
          <w:sz w:val="24"/>
          <w:szCs w:val="24"/>
        </w:rPr>
        <w:t xml:space="preserve"> or </w:t>
      </w:r>
      <w:r w:rsidR="000B07F3" w:rsidRPr="00474A8D">
        <w:rPr>
          <w:rFonts w:ascii="Arial Narrow" w:hAnsi="Arial Narrow"/>
          <w:sz w:val="24"/>
          <w:szCs w:val="24"/>
        </w:rPr>
        <w:t>to clarify the capacity of the master to refuse to endorse the contract of carriage/ bill of lading</w:t>
      </w:r>
      <w:r w:rsidR="00BE087B">
        <w:rPr>
          <w:rFonts w:ascii="Arial Narrow" w:hAnsi="Arial Narrow"/>
          <w:sz w:val="24"/>
          <w:szCs w:val="24"/>
        </w:rPr>
        <w:t xml:space="preserve"> (Dlamini 2013)</w:t>
      </w:r>
      <w:r w:rsidR="00016DF9" w:rsidRPr="00474A8D">
        <w:rPr>
          <w:rFonts w:ascii="Arial Narrow" w:hAnsi="Arial Narrow"/>
          <w:sz w:val="24"/>
          <w:szCs w:val="24"/>
        </w:rPr>
        <w:t>.</w:t>
      </w:r>
      <w:r w:rsidRPr="00474A8D">
        <w:rPr>
          <w:rFonts w:ascii="Arial Narrow" w:hAnsi="Arial Narrow"/>
          <w:sz w:val="24"/>
          <w:szCs w:val="24"/>
        </w:rPr>
        <w:t xml:space="preserve"> This is demonstrated by </w:t>
      </w:r>
      <w:r w:rsidR="00016DF9" w:rsidRPr="00474A8D">
        <w:rPr>
          <w:rFonts w:ascii="Arial Narrow" w:hAnsi="Arial Narrow"/>
          <w:sz w:val="24"/>
          <w:szCs w:val="24"/>
        </w:rPr>
        <w:t>the omission</w:t>
      </w:r>
      <w:r w:rsidR="00474A8D" w:rsidRPr="00474A8D">
        <w:rPr>
          <w:rFonts w:ascii="Arial Narrow" w:hAnsi="Arial Narrow"/>
          <w:sz w:val="24"/>
          <w:szCs w:val="24"/>
        </w:rPr>
        <w:t xml:space="preserve"> of maritime terminology i.e. provisions for clean and claused bills of lading to protect the carrier. </w:t>
      </w:r>
      <w:r w:rsidR="00474A8D" w:rsidRPr="00474A8D">
        <w:rPr>
          <w:rFonts w:ascii="Arial Narrow" w:hAnsi="Arial Narrow" w:cs="Arial"/>
          <w:color w:val="000000"/>
          <w:sz w:val="24"/>
          <w:szCs w:val="24"/>
        </w:rPr>
        <w:t xml:space="preserve">It fails to refer to terms </w:t>
      </w:r>
      <w:r w:rsidR="007B224A" w:rsidRPr="00474A8D">
        <w:rPr>
          <w:rFonts w:ascii="Arial Narrow" w:hAnsi="Arial Narrow"/>
          <w:sz w:val="24"/>
          <w:szCs w:val="24"/>
        </w:rPr>
        <w:t xml:space="preserve">such as </w:t>
      </w:r>
      <w:r w:rsidR="00BE087B">
        <w:rPr>
          <w:rFonts w:ascii="Arial Narrow" w:hAnsi="Arial Narrow"/>
          <w:sz w:val="24"/>
          <w:szCs w:val="24"/>
        </w:rPr>
        <w:t xml:space="preserve">cargo transit agent or </w:t>
      </w:r>
      <w:r w:rsidR="007B224A" w:rsidRPr="00474A8D">
        <w:rPr>
          <w:rFonts w:ascii="Arial Narrow" w:hAnsi="Arial Narrow"/>
          <w:sz w:val="24"/>
          <w:szCs w:val="24"/>
        </w:rPr>
        <w:t>bill of lading itself</w:t>
      </w:r>
      <w:r w:rsidR="00916E64">
        <w:rPr>
          <w:rFonts w:ascii="Arial Narrow" w:hAnsi="Arial Narrow"/>
          <w:sz w:val="24"/>
          <w:szCs w:val="24"/>
        </w:rPr>
        <w:t>,-</w:t>
      </w:r>
      <w:r w:rsidR="007B224A" w:rsidRPr="00474A8D">
        <w:rPr>
          <w:rFonts w:ascii="Arial Narrow" w:hAnsi="Arial Narrow"/>
          <w:sz w:val="24"/>
          <w:szCs w:val="24"/>
        </w:rPr>
        <w:t xml:space="preserve"> which is replaced</w:t>
      </w:r>
      <w:r w:rsidR="00916E64">
        <w:rPr>
          <w:rFonts w:ascii="Arial Narrow" w:hAnsi="Arial Narrow"/>
          <w:sz w:val="24"/>
          <w:szCs w:val="24"/>
        </w:rPr>
        <w:t xml:space="preserve"> from the Hamburg Rules</w:t>
      </w:r>
      <w:r w:rsidR="007B224A" w:rsidRPr="00474A8D">
        <w:rPr>
          <w:rFonts w:ascii="Arial Narrow" w:hAnsi="Arial Narrow"/>
          <w:sz w:val="24"/>
          <w:szCs w:val="24"/>
        </w:rPr>
        <w:t xml:space="preserve"> by the more generalised but imprecise transport</w:t>
      </w:r>
      <w:r w:rsidR="00474A8D" w:rsidRPr="00474A8D">
        <w:rPr>
          <w:rFonts w:ascii="Arial Narrow" w:hAnsi="Arial Narrow"/>
          <w:sz w:val="24"/>
          <w:szCs w:val="24"/>
        </w:rPr>
        <w:t xml:space="preserve"> or electronic transport</w:t>
      </w:r>
      <w:r w:rsidR="007B224A" w:rsidRPr="00474A8D">
        <w:rPr>
          <w:rFonts w:ascii="Arial Narrow" w:hAnsi="Arial Narrow"/>
          <w:sz w:val="24"/>
          <w:szCs w:val="24"/>
        </w:rPr>
        <w:t xml:space="preserve"> document</w:t>
      </w:r>
      <w:r w:rsidR="00DD7305">
        <w:rPr>
          <w:rFonts w:ascii="Arial Narrow" w:hAnsi="Arial Narrow"/>
          <w:sz w:val="24"/>
          <w:szCs w:val="24"/>
        </w:rPr>
        <w:t>,</w:t>
      </w:r>
      <w:r w:rsidR="00474A8D" w:rsidRPr="00474A8D">
        <w:rPr>
          <w:rFonts w:ascii="Arial Narrow" w:hAnsi="Arial Narrow"/>
          <w:sz w:val="24"/>
          <w:szCs w:val="24"/>
        </w:rPr>
        <w:t xml:space="preserve"> (defined as the contract of carriage rather than the Hamburg and Hague</w:t>
      </w:r>
      <w:r w:rsidR="00AD4E65">
        <w:rPr>
          <w:rFonts w:ascii="Arial Narrow" w:hAnsi="Arial Narrow"/>
          <w:sz w:val="24"/>
          <w:szCs w:val="24"/>
        </w:rPr>
        <w:t xml:space="preserve"> Rule defined</w:t>
      </w:r>
      <w:r w:rsidR="00474A8D" w:rsidRPr="00474A8D">
        <w:rPr>
          <w:rFonts w:ascii="Arial Narrow" w:hAnsi="Arial Narrow"/>
          <w:sz w:val="24"/>
          <w:szCs w:val="24"/>
        </w:rPr>
        <w:t xml:space="preserve"> traditional role</w:t>
      </w:r>
      <w:r w:rsidR="00DD7305">
        <w:rPr>
          <w:rFonts w:ascii="Arial Narrow" w:hAnsi="Arial Narrow"/>
          <w:sz w:val="24"/>
          <w:szCs w:val="24"/>
        </w:rPr>
        <w:t>;</w:t>
      </w:r>
      <w:r w:rsidR="00474A8D" w:rsidRPr="00474A8D">
        <w:rPr>
          <w:rFonts w:ascii="Arial Narrow" w:hAnsi="Arial Narrow"/>
          <w:sz w:val="24"/>
          <w:szCs w:val="24"/>
        </w:rPr>
        <w:t xml:space="preserve"> </w:t>
      </w:r>
      <w:r w:rsidR="00DD7305">
        <w:rPr>
          <w:rFonts w:ascii="Arial Narrow" w:hAnsi="Arial Narrow"/>
          <w:sz w:val="24"/>
          <w:szCs w:val="24"/>
        </w:rPr>
        <w:t>serving</w:t>
      </w:r>
      <w:r w:rsidR="00474A8D" w:rsidRPr="00474A8D">
        <w:rPr>
          <w:rFonts w:ascii="Arial Narrow" w:hAnsi="Arial Narrow"/>
          <w:sz w:val="24"/>
          <w:szCs w:val="24"/>
        </w:rPr>
        <w:t xml:space="preserve"> as evidence itself of the contract of carriage). There is no specific</w:t>
      </w:r>
      <w:r w:rsidR="00474A8D">
        <w:rPr>
          <w:rFonts w:ascii="Arial Narrow" w:hAnsi="Arial Narrow"/>
          <w:sz w:val="24"/>
          <w:szCs w:val="24"/>
        </w:rPr>
        <w:t xml:space="preserve"> role for financing - (ignores bill of exchange role)</w:t>
      </w:r>
      <w:r w:rsidR="00675E6F">
        <w:rPr>
          <w:rFonts w:ascii="Arial Narrow" w:hAnsi="Arial Narrow"/>
          <w:sz w:val="24"/>
          <w:szCs w:val="24"/>
        </w:rPr>
        <w:t>. T</w:t>
      </w:r>
      <w:r w:rsidR="00474A8D">
        <w:rPr>
          <w:rFonts w:ascii="Arial Narrow" w:hAnsi="Arial Narrow"/>
          <w:sz w:val="24"/>
          <w:szCs w:val="24"/>
        </w:rPr>
        <w:t>he acknowledgement of the mate</w:t>
      </w:r>
      <w:r w:rsidR="00DD7305">
        <w:rPr>
          <w:rFonts w:ascii="Arial Narrow" w:hAnsi="Arial Narrow"/>
          <w:sz w:val="24"/>
          <w:szCs w:val="24"/>
        </w:rPr>
        <w:t>’s responsibility</w:t>
      </w:r>
      <w:r w:rsidR="00474A8D">
        <w:rPr>
          <w:rFonts w:ascii="Arial Narrow" w:hAnsi="Arial Narrow"/>
          <w:sz w:val="24"/>
          <w:szCs w:val="24"/>
        </w:rPr>
        <w:t xml:space="preserve"> in the receipt of cargo is deleted, thereby reducing the general applicability of the Rotterdam Rules to govern specific maritime cargos</w:t>
      </w:r>
      <w:r w:rsidR="00BE087B">
        <w:rPr>
          <w:rFonts w:ascii="Arial Narrow" w:hAnsi="Arial Narrow"/>
          <w:sz w:val="24"/>
          <w:szCs w:val="24"/>
        </w:rPr>
        <w:t xml:space="preserve"> (Lannan 2009)</w:t>
      </w:r>
      <w:r w:rsidR="00474A8D">
        <w:rPr>
          <w:rFonts w:ascii="Arial Narrow" w:hAnsi="Arial Narrow"/>
          <w:sz w:val="24"/>
          <w:szCs w:val="24"/>
        </w:rPr>
        <w:t>.</w:t>
      </w:r>
    </w:p>
    <w:p w:rsidR="00976F7E" w:rsidRPr="00474A8D" w:rsidRDefault="00976F7E" w:rsidP="007B224A">
      <w:pPr>
        <w:spacing w:line="360" w:lineRule="auto"/>
        <w:contextualSpacing/>
        <w:rPr>
          <w:rFonts w:ascii="Arial" w:hAnsi="Arial" w:cs="Arial"/>
          <w:color w:val="000000"/>
          <w:sz w:val="24"/>
          <w:szCs w:val="24"/>
        </w:rPr>
      </w:pPr>
    </w:p>
    <w:p w:rsidR="00C55475" w:rsidRPr="00534F2D" w:rsidRDefault="00976F7E" w:rsidP="00FC653A">
      <w:pPr>
        <w:spacing w:line="360" w:lineRule="auto"/>
        <w:rPr>
          <w:rFonts w:ascii="Arial" w:hAnsi="Arial" w:cs="Arial"/>
        </w:rPr>
      </w:pPr>
      <w:r>
        <w:rPr>
          <w:rFonts w:ascii="Arial Narrow" w:hAnsi="Arial Narrow" w:cs="Arial"/>
          <w:color w:val="000000"/>
          <w:sz w:val="24"/>
          <w:szCs w:val="24"/>
        </w:rPr>
        <w:t>In</w:t>
      </w:r>
      <w:r>
        <w:rPr>
          <w:rFonts w:ascii="Arial Narrow" w:hAnsi="Arial Narrow"/>
          <w:sz w:val="24"/>
          <w:szCs w:val="24"/>
        </w:rPr>
        <w:t xml:space="preserve"> contrast to more modest previous attempts</w:t>
      </w:r>
      <w:r w:rsidR="00FB2084">
        <w:rPr>
          <w:rFonts w:ascii="Arial Narrow" w:hAnsi="Arial Narrow"/>
          <w:sz w:val="24"/>
          <w:szCs w:val="24"/>
        </w:rPr>
        <w:t xml:space="preserve"> requiring fewer documents and processes</w:t>
      </w:r>
      <w:r>
        <w:rPr>
          <w:rFonts w:ascii="Arial Narrow" w:hAnsi="Arial Narrow" w:cs="Arial"/>
          <w:color w:val="000000"/>
          <w:sz w:val="24"/>
          <w:szCs w:val="24"/>
        </w:rPr>
        <w:t>; the Rotterdam Rules complicate the international carriage of goods</w:t>
      </w:r>
      <w:r w:rsidR="009B0907">
        <w:rPr>
          <w:rFonts w:ascii="Arial Narrow" w:hAnsi="Arial Narrow" w:cs="Arial"/>
          <w:color w:val="000000"/>
          <w:sz w:val="24"/>
          <w:szCs w:val="24"/>
        </w:rPr>
        <w:t xml:space="preserve"> as the Montevideo Declaration among others demonstrates (Alcantara 2010)</w:t>
      </w:r>
      <w:r>
        <w:rPr>
          <w:rFonts w:ascii="Arial Narrow" w:hAnsi="Arial Narrow" w:cs="Arial"/>
          <w:color w:val="000000"/>
          <w:sz w:val="24"/>
          <w:szCs w:val="24"/>
        </w:rPr>
        <w:t xml:space="preserve">. </w:t>
      </w:r>
      <w:r w:rsidR="00DB6F2C">
        <w:rPr>
          <w:rFonts w:ascii="Arial Narrow" w:hAnsi="Arial Narrow"/>
          <w:sz w:val="24"/>
          <w:szCs w:val="24"/>
        </w:rPr>
        <w:t xml:space="preserve">While protecting the rights of one contracting party (shipper or carrier), through raising limits of liability and </w:t>
      </w:r>
      <w:r>
        <w:rPr>
          <w:rFonts w:ascii="Arial Narrow" w:hAnsi="Arial Narrow"/>
          <w:sz w:val="24"/>
          <w:szCs w:val="24"/>
        </w:rPr>
        <w:t xml:space="preserve">increasing numerous </w:t>
      </w:r>
      <w:r w:rsidR="00DB6F2C">
        <w:rPr>
          <w:rFonts w:ascii="Arial Narrow" w:hAnsi="Arial Narrow"/>
          <w:sz w:val="24"/>
          <w:szCs w:val="24"/>
        </w:rPr>
        <w:t>specific</w:t>
      </w:r>
      <w:r>
        <w:rPr>
          <w:rFonts w:ascii="Arial Narrow" w:hAnsi="Arial Narrow"/>
          <w:sz w:val="24"/>
          <w:szCs w:val="24"/>
        </w:rPr>
        <w:t xml:space="preserve"> contractual obligations</w:t>
      </w:r>
      <w:r w:rsidR="00DB6F2C">
        <w:rPr>
          <w:rFonts w:ascii="Arial Narrow" w:hAnsi="Arial Narrow"/>
          <w:sz w:val="24"/>
          <w:szCs w:val="24"/>
        </w:rPr>
        <w:t>; it increases the potential regulatory compliance costs for the other</w:t>
      </w:r>
      <w:r>
        <w:rPr>
          <w:rFonts w:ascii="Arial Narrow" w:hAnsi="Arial Narrow"/>
          <w:sz w:val="24"/>
          <w:szCs w:val="24"/>
        </w:rPr>
        <w:t>;</w:t>
      </w:r>
      <w:r w:rsidR="00016DF9">
        <w:rPr>
          <w:rFonts w:ascii="Arial Narrow" w:hAnsi="Arial Narrow"/>
          <w:sz w:val="24"/>
          <w:szCs w:val="24"/>
        </w:rPr>
        <w:t xml:space="preserve"> thereby undermining international trade; sus</w:t>
      </w:r>
      <w:r w:rsidR="00DD1041">
        <w:rPr>
          <w:rFonts w:ascii="Arial Narrow" w:hAnsi="Arial Narrow"/>
          <w:sz w:val="24"/>
          <w:szCs w:val="24"/>
        </w:rPr>
        <w:t>tainability and competitiveness (Lannan</w:t>
      </w:r>
      <w:r w:rsidR="009B0907">
        <w:rPr>
          <w:rFonts w:ascii="Arial Narrow" w:hAnsi="Arial Narrow"/>
          <w:sz w:val="24"/>
          <w:szCs w:val="24"/>
        </w:rPr>
        <w:t xml:space="preserve"> 2009).</w:t>
      </w:r>
      <w:r w:rsidR="00FC653A">
        <w:rPr>
          <w:rFonts w:ascii="Arial" w:hAnsi="Arial" w:cs="Arial"/>
        </w:rPr>
        <w:t xml:space="preserve"> </w:t>
      </w:r>
      <w:r w:rsidR="00016DF9">
        <w:rPr>
          <w:rFonts w:ascii="Arial" w:hAnsi="Arial" w:cs="Arial"/>
        </w:rPr>
        <w:t xml:space="preserve"> </w:t>
      </w:r>
      <w:r w:rsidR="00FC653A">
        <w:rPr>
          <w:rFonts w:ascii="Arial Narrow" w:hAnsi="Arial Narrow"/>
          <w:sz w:val="24"/>
          <w:szCs w:val="24"/>
        </w:rPr>
        <w:t>In contrast to the Hague Visby Rules; carriers and shippers will require higher insurance costs for increased limits on potential liability</w:t>
      </w:r>
      <w:r w:rsidR="00C55475">
        <w:rPr>
          <w:rFonts w:ascii="Arial Narrow" w:hAnsi="Arial Narrow"/>
          <w:sz w:val="24"/>
          <w:szCs w:val="24"/>
        </w:rPr>
        <w:t xml:space="preserve"> but lower than other international conventions</w:t>
      </w:r>
      <w:r w:rsidR="00FC653A">
        <w:rPr>
          <w:rFonts w:ascii="Arial Narrow" w:hAnsi="Arial Narrow"/>
          <w:sz w:val="24"/>
          <w:szCs w:val="24"/>
        </w:rPr>
        <w:t xml:space="preserve"> (Article 59) (raised to 3SDR’s per kilogram/ 875 SDR’s per package) while delay is limited to 2.5 times cargo market value, while shippers are constricted in the low amount of potential recovery damage they can claim if costs exceed this limit</w:t>
      </w:r>
      <w:r w:rsidR="00DD7305">
        <w:rPr>
          <w:rFonts w:ascii="Arial Narrow" w:hAnsi="Arial Narrow"/>
          <w:sz w:val="24"/>
          <w:szCs w:val="24"/>
        </w:rPr>
        <w:t>,</w:t>
      </w:r>
      <w:r w:rsidR="00FC653A">
        <w:rPr>
          <w:rFonts w:ascii="Arial Narrow" w:hAnsi="Arial Narrow"/>
          <w:sz w:val="24"/>
          <w:szCs w:val="24"/>
        </w:rPr>
        <w:t xml:space="preserve"> (even for carrier negligence/ maleficent intention) (Khalid 2010).</w:t>
      </w:r>
      <w:r w:rsidR="00C55475">
        <w:rPr>
          <w:rFonts w:ascii="Arial Narrow" w:hAnsi="Arial Narrow"/>
          <w:sz w:val="24"/>
          <w:szCs w:val="24"/>
        </w:rPr>
        <w:t xml:space="preserve"> </w:t>
      </w:r>
      <w:r w:rsidR="00534F2D">
        <w:rPr>
          <w:rFonts w:ascii="Arial Narrow" w:hAnsi="Arial Narrow"/>
          <w:sz w:val="24"/>
          <w:szCs w:val="24"/>
        </w:rPr>
        <w:t>Article 21 favours the carrier at the expense of the shipper</w:t>
      </w:r>
      <w:r w:rsidR="00675E6F">
        <w:rPr>
          <w:rFonts w:ascii="Arial Narrow" w:hAnsi="Arial Narrow"/>
          <w:sz w:val="24"/>
          <w:szCs w:val="24"/>
        </w:rPr>
        <w:t>. B</w:t>
      </w:r>
      <w:r w:rsidR="00534F2D">
        <w:rPr>
          <w:rFonts w:ascii="Arial Narrow" w:hAnsi="Arial Narrow"/>
          <w:sz w:val="24"/>
          <w:szCs w:val="24"/>
        </w:rPr>
        <w:t>oth parties must agree on a pre-determined rate in order to be legally valid. Article 23 (4) grants only a limited time of three weeks to claim compensation for loss or delay.</w:t>
      </w:r>
      <w:r w:rsidR="00534F2D" w:rsidRPr="00BC2BB3">
        <w:rPr>
          <w:rFonts w:ascii="Arial" w:hAnsi="Arial" w:cs="Arial"/>
        </w:rPr>
        <w:t xml:space="preserve"> </w:t>
      </w:r>
      <w:r w:rsidR="00534F2D">
        <w:rPr>
          <w:rFonts w:ascii="Arial" w:hAnsi="Arial" w:cs="Arial"/>
        </w:rPr>
        <w:t xml:space="preserve"> </w:t>
      </w:r>
      <w:r w:rsidR="00C55475">
        <w:rPr>
          <w:rFonts w:ascii="Arial Narrow" w:hAnsi="Arial Narrow"/>
          <w:sz w:val="24"/>
          <w:szCs w:val="24"/>
        </w:rPr>
        <w:t>As most international courts do not limit potential liability</w:t>
      </w:r>
      <w:r w:rsidR="000636C3">
        <w:rPr>
          <w:rFonts w:ascii="Arial Narrow" w:hAnsi="Arial Narrow"/>
          <w:sz w:val="24"/>
          <w:szCs w:val="24"/>
        </w:rPr>
        <w:t>/ delay and grant greater time periods</w:t>
      </w:r>
      <w:r w:rsidR="00C55475">
        <w:rPr>
          <w:rFonts w:ascii="Arial Narrow" w:hAnsi="Arial Narrow"/>
          <w:sz w:val="24"/>
          <w:szCs w:val="24"/>
        </w:rPr>
        <w:t xml:space="preserve">; the Rotterdam Rules become less legally enforceable; therefore retracting the </w:t>
      </w:r>
      <w:r w:rsidR="00C55475">
        <w:rPr>
          <w:rFonts w:ascii="Arial Narrow" w:hAnsi="Arial Narrow"/>
          <w:sz w:val="24"/>
          <w:szCs w:val="24"/>
        </w:rPr>
        <w:lastRenderedPageBreak/>
        <w:t>advancement of international maritime cargo transport (Lan</w:t>
      </w:r>
      <w:r w:rsidR="00534F2D">
        <w:rPr>
          <w:rFonts w:ascii="Arial Narrow" w:hAnsi="Arial Narrow"/>
          <w:sz w:val="24"/>
          <w:szCs w:val="24"/>
        </w:rPr>
        <w:t>n</w:t>
      </w:r>
      <w:r w:rsidR="00C55475">
        <w:rPr>
          <w:rFonts w:ascii="Arial Narrow" w:hAnsi="Arial Narrow"/>
          <w:sz w:val="24"/>
          <w:szCs w:val="24"/>
        </w:rPr>
        <w:t>an 2009).</w:t>
      </w:r>
      <w:r w:rsidR="00FC653A">
        <w:rPr>
          <w:rFonts w:ascii="Arial Narrow" w:hAnsi="Arial Narrow"/>
          <w:sz w:val="24"/>
          <w:szCs w:val="24"/>
        </w:rPr>
        <w:t xml:space="preserve"> </w:t>
      </w:r>
      <w:r w:rsidR="00FB2084">
        <w:rPr>
          <w:rFonts w:ascii="Arial Narrow" w:hAnsi="Arial Narrow"/>
          <w:sz w:val="24"/>
          <w:szCs w:val="24"/>
        </w:rPr>
        <w:t xml:space="preserve"> </w:t>
      </w:r>
      <w:r w:rsidR="00C55475">
        <w:rPr>
          <w:rFonts w:ascii="Arial Narrow" w:hAnsi="Arial Narrow"/>
          <w:sz w:val="24"/>
          <w:szCs w:val="24"/>
        </w:rPr>
        <w:t>The</w:t>
      </w:r>
      <w:r w:rsidR="00FB2084">
        <w:rPr>
          <w:rFonts w:ascii="Arial Narrow" w:hAnsi="Arial Narrow"/>
          <w:sz w:val="24"/>
          <w:szCs w:val="24"/>
        </w:rPr>
        <w:t xml:space="preserve"> Rotterdam Rules are flawed compared to the Hamburg Rules as the carrier experiences no limits to liability or delay claimable from the shipper (determined by vaguer national law).</w:t>
      </w:r>
      <w:r w:rsidR="004307E4">
        <w:rPr>
          <w:rFonts w:ascii="Arial Narrow" w:hAnsi="Arial Narrow"/>
          <w:sz w:val="24"/>
          <w:szCs w:val="24"/>
        </w:rPr>
        <w:t xml:space="preserve"> The onus of legal proof</w:t>
      </w:r>
      <w:r w:rsidR="00FB2084">
        <w:rPr>
          <w:rFonts w:ascii="Arial Narrow" w:hAnsi="Arial Narrow"/>
          <w:sz w:val="24"/>
          <w:szCs w:val="24"/>
        </w:rPr>
        <w:t xml:space="preserve"> to affirm a contractual breach</w:t>
      </w:r>
      <w:r w:rsidR="004307E4">
        <w:rPr>
          <w:rFonts w:ascii="Arial Narrow" w:hAnsi="Arial Narrow"/>
          <w:sz w:val="24"/>
          <w:szCs w:val="24"/>
        </w:rPr>
        <w:t xml:space="preserve"> is </w:t>
      </w:r>
      <w:r w:rsidR="00FB2084">
        <w:rPr>
          <w:rFonts w:ascii="Arial Narrow" w:hAnsi="Arial Narrow"/>
          <w:sz w:val="24"/>
          <w:szCs w:val="24"/>
        </w:rPr>
        <w:t xml:space="preserve">also </w:t>
      </w:r>
      <w:r w:rsidR="004307E4">
        <w:rPr>
          <w:rFonts w:ascii="Arial Narrow" w:hAnsi="Arial Narrow"/>
          <w:sz w:val="24"/>
          <w:szCs w:val="24"/>
        </w:rPr>
        <w:t>on the shipper</w:t>
      </w:r>
      <w:r w:rsidR="00FB2084">
        <w:rPr>
          <w:rFonts w:ascii="Arial Narrow" w:hAnsi="Arial Narrow"/>
          <w:sz w:val="24"/>
          <w:szCs w:val="24"/>
        </w:rPr>
        <w:t>, even when the carrier has greater access to information</w:t>
      </w:r>
      <w:r w:rsidR="00C55475">
        <w:rPr>
          <w:rFonts w:ascii="Arial Narrow" w:hAnsi="Arial Narrow"/>
          <w:sz w:val="24"/>
          <w:szCs w:val="24"/>
        </w:rPr>
        <w:t xml:space="preserve"> during the contract of carriage whereas previous both parties could  consider filing a suit for a potential contract breach.</w:t>
      </w:r>
    </w:p>
    <w:p w:rsidR="00634453" w:rsidRDefault="00FB2084" w:rsidP="00FC653A">
      <w:pPr>
        <w:spacing w:line="360" w:lineRule="auto"/>
        <w:rPr>
          <w:rFonts w:ascii="Arial Narrow" w:hAnsi="Arial Narrow"/>
          <w:sz w:val="24"/>
          <w:szCs w:val="24"/>
        </w:rPr>
      </w:pPr>
      <w:r>
        <w:rPr>
          <w:rFonts w:ascii="Arial Narrow" w:hAnsi="Arial Narrow"/>
          <w:sz w:val="24"/>
          <w:szCs w:val="24"/>
        </w:rPr>
        <w:t xml:space="preserve"> </w:t>
      </w:r>
      <w:r w:rsidR="00FC653A">
        <w:rPr>
          <w:rFonts w:ascii="Arial Narrow" w:hAnsi="Arial Narrow"/>
          <w:sz w:val="24"/>
          <w:szCs w:val="24"/>
        </w:rPr>
        <w:t>Another Rotterdam Rules risk occurs when the carrier is legally obliged to ensure every place is seaworthy and in exercising due diligence (Article 14/ 15)–however this is based on reasonableness –not hosting a multitude of port serving facilities; plus the onus to evaluate goods as being in good condition. By extending network liability coverage from point</w:t>
      </w:r>
      <w:r w:rsidR="00FF621B">
        <w:rPr>
          <w:rFonts w:ascii="Arial Narrow" w:hAnsi="Arial Narrow"/>
          <w:sz w:val="24"/>
          <w:szCs w:val="24"/>
        </w:rPr>
        <w:t xml:space="preserve"> of acceptance (pre-carriage) and to include</w:t>
      </w:r>
      <w:r w:rsidR="004307E4">
        <w:rPr>
          <w:rFonts w:ascii="Arial Narrow" w:hAnsi="Arial Narrow"/>
          <w:sz w:val="24"/>
          <w:szCs w:val="24"/>
        </w:rPr>
        <w:t xml:space="preserve"> negligence of subcontractors; terminals; agents, servants and other “maritime performance parties,”</w:t>
      </w:r>
      <w:r w:rsidR="00FF621B">
        <w:rPr>
          <w:rFonts w:ascii="Arial Narrow" w:hAnsi="Arial Narrow"/>
          <w:sz w:val="24"/>
          <w:szCs w:val="24"/>
        </w:rPr>
        <w:t xml:space="preserve"> </w:t>
      </w:r>
      <w:r w:rsidR="004307E4">
        <w:rPr>
          <w:rFonts w:ascii="Arial Narrow" w:hAnsi="Arial Narrow"/>
          <w:sz w:val="24"/>
          <w:szCs w:val="24"/>
        </w:rPr>
        <w:t xml:space="preserve">the </w:t>
      </w:r>
      <w:r w:rsidR="00FF621B">
        <w:rPr>
          <w:rFonts w:ascii="Arial Narrow" w:hAnsi="Arial Narrow"/>
          <w:sz w:val="24"/>
          <w:szCs w:val="24"/>
        </w:rPr>
        <w:t>carrier is liable for factors they do not influence or control (Wilhelmson 2010).</w:t>
      </w:r>
      <w:r w:rsidR="004307E4">
        <w:rPr>
          <w:rFonts w:ascii="Arial Narrow" w:hAnsi="Arial Narrow"/>
          <w:sz w:val="24"/>
          <w:szCs w:val="24"/>
        </w:rPr>
        <w:t xml:space="preserve"> </w:t>
      </w:r>
      <w:r w:rsidR="009C6C40">
        <w:rPr>
          <w:rFonts w:ascii="Arial Narrow" w:hAnsi="Arial Narrow"/>
          <w:sz w:val="24"/>
          <w:szCs w:val="24"/>
        </w:rPr>
        <w:t>The Rotterdam Rules further advantage the carrier</w:t>
      </w:r>
      <w:r w:rsidR="008D0F7B">
        <w:rPr>
          <w:rFonts w:ascii="Arial Narrow" w:hAnsi="Arial Narrow"/>
          <w:sz w:val="24"/>
          <w:szCs w:val="24"/>
        </w:rPr>
        <w:t>,</w:t>
      </w:r>
      <w:r w:rsidR="009C6C40">
        <w:rPr>
          <w:rFonts w:ascii="Arial Narrow" w:hAnsi="Arial Narrow"/>
          <w:sz w:val="24"/>
          <w:szCs w:val="24"/>
        </w:rPr>
        <w:t xml:space="preserve"> (despite recognising the impracticality for the seller in physically examining every single cargo item) whilst penalising the shipper under Article 40; as the carrier can reduce potential </w:t>
      </w:r>
      <w:r w:rsidR="008D0F7B">
        <w:rPr>
          <w:rFonts w:ascii="Arial Narrow" w:hAnsi="Arial Narrow"/>
          <w:sz w:val="24"/>
          <w:szCs w:val="24"/>
        </w:rPr>
        <w:t>liability</w:t>
      </w:r>
      <w:r w:rsidR="009C6C40">
        <w:rPr>
          <w:rFonts w:ascii="Arial Narrow" w:hAnsi="Arial Narrow"/>
          <w:sz w:val="24"/>
          <w:szCs w:val="24"/>
        </w:rPr>
        <w:t xml:space="preserve"> (Davis 2010) by qualifying the cargo through “said to contain…” on the bill of lading.</w:t>
      </w:r>
      <w:r w:rsidR="00C91089">
        <w:rPr>
          <w:rFonts w:ascii="Arial Narrow" w:hAnsi="Arial Narrow"/>
          <w:sz w:val="24"/>
          <w:szCs w:val="24"/>
        </w:rPr>
        <w:t xml:space="preserve"> In providing freedom of contract; the Rotterdam Rules discriminate in favour of larger shippers or carriers with greater bargaining power at the expense of smaller (Chua 2010) enhancing costs of maritime cargo, contracting trade.</w:t>
      </w:r>
    </w:p>
    <w:p w:rsidR="00FC653A" w:rsidRDefault="00634453" w:rsidP="00FC653A">
      <w:pPr>
        <w:spacing w:line="360" w:lineRule="auto"/>
        <w:rPr>
          <w:rFonts w:ascii="Arial Narrow" w:hAnsi="Arial Narrow"/>
          <w:sz w:val="24"/>
          <w:szCs w:val="24"/>
        </w:rPr>
      </w:pPr>
      <w:r>
        <w:rPr>
          <w:rFonts w:ascii="Arial Narrow" w:hAnsi="Arial Narrow"/>
          <w:sz w:val="24"/>
          <w:szCs w:val="24"/>
        </w:rPr>
        <w:t xml:space="preserve"> The efficaciousness of the Rotterdam Rules in providing for volume contracts under Article 80 (Hatley 2013) is reduced by its restr</w:t>
      </w:r>
      <w:r w:rsidR="00F36C88">
        <w:rPr>
          <w:rFonts w:ascii="Arial Narrow" w:hAnsi="Arial Narrow"/>
          <w:sz w:val="24"/>
          <w:szCs w:val="24"/>
        </w:rPr>
        <w:t>icting</w:t>
      </w:r>
      <w:r>
        <w:rPr>
          <w:rFonts w:ascii="Arial Narrow" w:hAnsi="Arial Narrow"/>
          <w:sz w:val="24"/>
          <w:szCs w:val="24"/>
        </w:rPr>
        <w:t xml:space="preserve"> qualifying criteria preventing potential users from benefitting or opting out. (Johanson)</w:t>
      </w:r>
      <w:r w:rsidR="00675E6F">
        <w:rPr>
          <w:rFonts w:ascii="Arial Narrow" w:hAnsi="Arial Narrow"/>
          <w:sz w:val="24"/>
          <w:szCs w:val="24"/>
        </w:rPr>
        <w:t>. It allows</w:t>
      </w:r>
      <w:r>
        <w:rPr>
          <w:rFonts w:ascii="Arial Narrow" w:hAnsi="Arial Narrow"/>
          <w:sz w:val="24"/>
          <w:szCs w:val="24"/>
        </w:rPr>
        <w:t xml:space="preserve"> carriers the option of reducing potential responsibilities and liability limits; therefore undermining the attempt and purpose at establishing an international convention regulating the carriage of goods by sea; further discouraging the shipper from short sea shipping. This extends to freedom for parties to</w:t>
      </w:r>
      <w:r w:rsidR="00DB35AB">
        <w:rPr>
          <w:rFonts w:ascii="Arial Narrow" w:hAnsi="Arial Narrow"/>
          <w:sz w:val="24"/>
          <w:szCs w:val="24"/>
        </w:rPr>
        <w:t xml:space="preserve"> avoid applying the Rotterdam Rules –non legally binding in choosing the place of jurisdiction (Chapter 14) and Arbitration (Chapter 15). As the Montevideo Declaration notes (Vega 2013); the Rotterdam Rules represents a legally regressive step compared to historic predecessors, the Hamburg, Hague and Hague Visby Rules in enforcing the international carriage of goods by sea through irrelevant contractual not maritime terminology: volume contract; maritime or non-maritime performing party etc (Alcantara 2010) but reduces the applicability of those countries dependent on precedent case laws for legal enforcement.</w:t>
      </w:r>
    </w:p>
    <w:p w:rsidR="00AE4AB5" w:rsidRDefault="00963D10" w:rsidP="001A180C">
      <w:pPr>
        <w:spacing w:line="360" w:lineRule="auto"/>
        <w:rPr>
          <w:rFonts w:ascii="Arial Narrow" w:hAnsi="Arial Narrow"/>
          <w:sz w:val="24"/>
          <w:szCs w:val="24"/>
        </w:rPr>
      </w:pPr>
      <w:r w:rsidRPr="00890FDB">
        <w:rPr>
          <w:rFonts w:ascii="Arial Narrow" w:hAnsi="Arial Narrow"/>
          <w:sz w:val="24"/>
          <w:szCs w:val="24"/>
        </w:rPr>
        <w:t>In conclusion, to a certain extent the Rotterdam Rules advance the evolutionary process of the international carriage of goods by sea, compared to the</w:t>
      </w:r>
      <w:r w:rsidR="001A180C">
        <w:rPr>
          <w:rFonts w:ascii="Arial Narrow" w:hAnsi="Arial Narrow"/>
          <w:sz w:val="24"/>
          <w:szCs w:val="24"/>
        </w:rPr>
        <w:t xml:space="preserve"> Hamburg,</w:t>
      </w:r>
      <w:r w:rsidRPr="00890FDB">
        <w:rPr>
          <w:rFonts w:ascii="Arial Narrow" w:hAnsi="Arial Narrow"/>
          <w:sz w:val="24"/>
          <w:szCs w:val="24"/>
        </w:rPr>
        <w:t xml:space="preserve"> Hague and Hague Visby Rules as they</w:t>
      </w:r>
      <w:r w:rsidR="001A180C">
        <w:rPr>
          <w:rFonts w:ascii="Arial Narrow" w:hAnsi="Arial Narrow"/>
          <w:sz w:val="24"/>
          <w:szCs w:val="24"/>
        </w:rPr>
        <w:t xml:space="preserve"> provide greater protection to each contracting party by specifying the specific obligations and potential liabilities for </w:t>
      </w:r>
      <w:r w:rsidR="001A180C">
        <w:rPr>
          <w:rFonts w:ascii="Arial Narrow" w:hAnsi="Arial Narrow"/>
          <w:sz w:val="24"/>
          <w:szCs w:val="24"/>
        </w:rPr>
        <w:lastRenderedPageBreak/>
        <w:t>the shipper, carrier and other performing contractual parties</w:t>
      </w:r>
      <w:r w:rsidR="00675E6F">
        <w:rPr>
          <w:rFonts w:ascii="Arial Narrow" w:hAnsi="Arial Narrow"/>
          <w:sz w:val="24"/>
          <w:szCs w:val="24"/>
        </w:rPr>
        <w:t xml:space="preserve">. </w:t>
      </w:r>
      <w:r w:rsidR="001A180C">
        <w:rPr>
          <w:rFonts w:ascii="Arial Narrow" w:hAnsi="Arial Narrow"/>
          <w:sz w:val="24"/>
          <w:szCs w:val="24"/>
        </w:rPr>
        <w:t xml:space="preserve"> </w:t>
      </w:r>
      <w:r w:rsidR="00675E6F">
        <w:rPr>
          <w:rFonts w:ascii="Arial Narrow" w:hAnsi="Arial Narrow"/>
          <w:sz w:val="24"/>
          <w:szCs w:val="24"/>
        </w:rPr>
        <w:t>T</w:t>
      </w:r>
      <w:r w:rsidR="001A180C">
        <w:rPr>
          <w:rFonts w:ascii="Arial Narrow" w:hAnsi="Arial Narrow"/>
          <w:sz w:val="24"/>
          <w:szCs w:val="24"/>
        </w:rPr>
        <w:t>hey enhance the purposes of a bill of lading through the provision of electronic records with functional evidence of contract of carriage and document of title/ possession/ ownership and transfer</w:t>
      </w:r>
      <w:r w:rsidR="00675E6F">
        <w:rPr>
          <w:rFonts w:ascii="Arial Narrow" w:hAnsi="Arial Narrow"/>
          <w:sz w:val="24"/>
          <w:szCs w:val="24"/>
        </w:rPr>
        <w:t xml:space="preserve">. It </w:t>
      </w:r>
      <w:r w:rsidR="001A180C">
        <w:rPr>
          <w:rFonts w:ascii="Arial Narrow" w:hAnsi="Arial Narrow"/>
          <w:sz w:val="24"/>
          <w:szCs w:val="24"/>
        </w:rPr>
        <w:t>extend</w:t>
      </w:r>
      <w:r w:rsidR="00675E6F">
        <w:rPr>
          <w:rFonts w:ascii="Arial Narrow" w:hAnsi="Arial Narrow"/>
          <w:sz w:val="24"/>
          <w:szCs w:val="24"/>
        </w:rPr>
        <w:t>s</w:t>
      </w:r>
      <w:r w:rsidR="001A180C">
        <w:rPr>
          <w:rFonts w:ascii="Arial Narrow" w:hAnsi="Arial Narrow"/>
          <w:sz w:val="24"/>
          <w:szCs w:val="24"/>
        </w:rPr>
        <w:t xml:space="preserve"> and modernis</w:t>
      </w:r>
      <w:r w:rsidR="00675E6F">
        <w:rPr>
          <w:rFonts w:ascii="Arial Narrow" w:hAnsi="Arial Narrow"/>
          <w:sz w:val="24"/>
          <w:szCs w:val="24"/>
        </w:rPr>
        <w:t>es</w:t>
      </w:r>
      <w:r w:rsidR="001A180C">
        <w:rPr>
          <w:rFonts w:ascii="Arial Narrow" w:hAnsi="Arial Narrow"/>
          <w:sz w:val="24"/>
          <w:szCs w:val="24"/>
        </w:rPr>
        <w:t xml:space="preserve"> coverage to include containerised goods and multimodal transport –or carriage beyond the sea voyage segment to facilitate greater trade volumes, more efficiently and cost effectively. They include the specific obligation of delivery; controlling party rights</w:t>
      </w:r>
      <w:r w:rsidR="006355CD">
        <w:rPr>
          <w:rFonts w:ascii="Arial Narrow" w:hAnsi="Arial Narrow"/>
          <w:sz w:val="24"/>
          <w:szCs w:val="24"/>
        </w:rPr>
        <w:t xml:space="preserve"> and freedom of contract (including volume), while ensuring that the shipper is just as responsible for the international carriage of</w:t>
      </w:r>
      <w:r w:rsidR="00E0403E">
        <w:rPr>
          <w:rFonts w:ascii="Arial Narrow" w:hAnsi="Arial Narrow"/>
          <w:sz w:val="24"/>
          <w:szCs w:val="24"/>
        </w:rPr>
        <w:t xml:space="preserve"> goods by sea</w:t>
      </w:r>
      <w:r w:rsidR="006355CD">
        <w:rPr>
          <w:rFonts w:ascii="Arial Narrow" w:hAnsi="Arial Narrow"/>
          <w:sz w:val="24"/>
          <w:szCs w:val="24"/>
        </w:rPr>
        <w:t xml:space="preserve">. </w:t>
      </w:r>
    </w:p>
    <w:p w:rsidR="004E0E45" w:rsidRDefault="006355CD" w:rsidP="004E0E45">
      <w:pPr>
        <w:spacing w:line="360" w:lineRule="auto"/>
        <w:rPr>
          <w:rFonts w:ascii="Arial Narrow" w:hAnsi="Arial Narrow"/>
          <w:sz w:val="24"/>
          <w:szCs w:val="24"/>
        </w:rPr>
      </w:pPr>
      <w:r>
        <w:rPr>
          <w:rFonts w:ascii="Arial Narrow" w:hAnsi="Arial Narrow"/>
          <w:sz w:val="24"/>
          <w:szCs w:val="24"/>
        </w:rPr>
        <w:t>To some extent however; the Rotterdam Rules represent a continuation of existing international carriage of goods by sea conventions (with only slight improvements) in terms of providing for</w:t>
      </w:r>
      <w:r w:rsidR="00AA64F4">
        <w:rPr>
          <w:rFonts w:ascii="Arial Narrow" w:hAnsi="Arial Narrow"/>
          <w:sz w:val="24"/>
          <w:szCs w:val="24"/>
        </w:rPr>
        <w:t xml:space="preserve"> the risks of deck cargo and live animals with the flexibility and freedom of jurisdiction and arbitration</w:t>
      </w:r>
      <w:r w:rsidR="00675E6F">
        <w:rPr>
          <w:rFonts w:ascii="Arial Narrow" w:hAnsi="Arial Narrow"/>
          <w:sz w:val="24"/>
          <w:szCs w:val="24"/>
        </w:rPr>
        <w:t>,</w:t>
      </w:r>
      <w:r w:rsidR="00C95C94">
        <w:rPr>
          <w:rFonts w:ascii="Arial Narrow" w:hAnsi="Arial Narrow"/>
          <w:sz w:val="24"/>
          <w:szCs w:val="24"/>
        </w:rPr>
        <w:t xml:space="preserve"> with the same notice and time of suit requirements</w:t>
      </w:r>
      <w:r w:rsidR="00AA64F4">
        <w:rPr>
          <w:rFonts w:ascii="Arial Narrow" w:hAnsi="Arial Narrow"/>
          <w:sz w:val="24"/>
          <w:szCs w:val="24"/>
        </w:rPr>
        <w:t>.</w:t>
      </w:r>
      <w:r w:rsidR="00C95C94">
        <w:rPr>
          <w:rFonts w:ascii="Arial Narrow" w:hAnsi="Arial Narrow"/>
          <w:sz w:val="24"/>
          <w:szCs w:val="24"/>
        </w:rPr>
        <w:t xml:space="preserve"> </w:t>
      </w:r>
      <w:r w:rsidR="0088145A" w:rsidRPr="00890FDB">
        <w:rPr>
          <w:rFonts w:ascii="Arial Narrow" w:hAnsi="Arial Narrow"/>
          <w:sz w:val="24"/>
          <w:szCs w:val="24"/>
        </w:rPr>
        <w:t>The absence of these Rules; would</w:t>
      </w:r>
      <w:r w:rsidR="00AA64F4">
        <w:rPr>
          <w:rFonts w:ascii="Arial Narrow" w:hAnsi="Arial Narrow"/>
          <w:sz w:val="24"/>
          <w:szCs w:val="24"/>
        </w:rPr>
        <w:t xml:space="preserve"> though</w:t>
      </w:r>
      <w:r w:rsidR="0088145A" w:rsidRPr="00890FDB">
        <w:rPr>
          <w:rFonts w:ascii="Arial Narrow" w:hAnsi="Arial Narrow"/>
          <w:sz w:val="24"/>
          <w:szCs w:val="24"/>
        </w:rPr>
        <w:t xml:space="preserve"> complicate international trade and magnify uncertainty/risk, requiring proliferating yet diverse domestic legislation related</w:t>
      </w:r>
      <w:r w:rsidR="00E0403E">
        <w:rPr>
          <w:rFonts w:ascii="Arial Narrow" w:hAnsi="Arial Narrow"/>
          <w:sz w:val="24"/>
          <w:szCs w:val="24"/>
        </w:rPr>
        <w:t xml:space="preserve"> to the transportation of cargo</w:t>
      </w:r>
      <w:r w:rsidR="00675E6F">
        <w:rPr>
          <w:rFonts w:ascii="Arial Narrow" w:hAnsi="Arial Narrow"/>
          <w:sz w:val="24"/>
          <w:szCs w:val="24"/>
        </w:rPr>
        <w:t>.</w:t>
      </w:r>
      <w:r w:rsidR="00E0403E">
        <w:rPr>
          <w:rFonts w:ascii="Arial Narrow" w:hAnsi="Arial Narrow"/>
          <w:sz w:val="24"/>
          <w:szCs w:val="24"/>
        </w:rPr>
        <w:t xml:space="preserve"> </w:t>
      </w:r>
      <w:r w:rsidR="00675E6F">
        <w:rPr>
          <w:rFonts w:ascii="Arial Narrow" w:hAnsi="Arial Narrow"/>
          <w:sz w:val="24"/>
          <w:szCs w:val="24"/>
        </w:rPr>
        <w:t>It provides</w:t>
      </w:r>
      <w:r w:rsidR="00E0403E">
        <w:rPr>
          <w:rFonts w:ascii="Arial Narrow" w:hAnsi="Arial Narrow"/>
          <w:sz w:val="24"/>
          <w:szCs w:val="24"/>
        </w:rPr>
        <w:t xml:space="preserve"> the merit of substituting myriad contracts for one regulated and established between the carrier and the consignor –especially for multimodal transportation.</w:t>
      </w:r>
      <w:r w:rsidR="00AE4AB5">
        <w:rPr>
          <w:rFonts w:ascii="Arial Narrow" w:hAnsi="Arial Narrow"/>
          <w:sz w:val="24"/>
          <w:szCs w:val="24"/>
        </w:rPr>
        <w:t xml:space="preserve"> However; this is only to a point</w:t>
      </w:r>
      <w:r w:rsidR="00963D10" w:rsidRPr="00890FDB">
        <w:rPr>
          <w:rFonts w:ascii="Arial Narrow" w:hAnsi="Arial Narrow"/>
          <w:sz w:val="24"/>
          <w:szCs w:val="24"/>
        </w:rPr>
        <w:t>, as the Rotterdam Rules represent a regression</w:t>
      </w:r>
      <w:r w:rsidR="00AE4AB5">
        <w:rPr>
          <w:rFonts w:ascii="Arial Narrow" w:hAnsi="Arial Narrow"/>
          <w:sz w:val="24"/>
          <w:szCs w:val="24"/>
        </w:rPr>
        <w:t xml:space="preserve"> rather than progression of the international carriage of goods with the potential to conflict with other conventions; enhancing complexity; lacking maritime terminology and with flawed definitions</w:t>
      </w:r>
      <w:r w:rsidR="004E0E45">
        <w:rPr>
          <w:rFonts w:ascii="Arial Narrow" w:hAnsi="Arial Narrow"/>
          <w:sz w:val="24"/>
          <w:szCs w:val="24"/>
        </w:rPr>
        <w:t xml:space="preserve"> i.e. exempting charterparties and allowing derivations for volume contracts</w:t>
      </w:r>
      <w:r w:rsidR="00AE4AB5">
        <w:rPr>
          <w:rFonts w:ascii="Arial Narrow" w:hAnsi="Arial Narrow"/>
          <w:sz w:val="24"/>
          <w:szCs w:val="24"/>
        </w:rPr>
        <w:t>. While protecting the rights of one contracting party</w:t>
      </w:r>
      <w:r w:rsidR="004E0E45">
        <w:rPr>
          <w:rFonts w:ascii="Arial Narrow" w:hAnsi="Arial Narrow"/>
          <w:sz w:val="24"/>
          <w:szCs w:val="24"/>
        </w:rPr>
        <w:t xml:space="preserve"> (shipper or carrier)</w:t>
      </w:r>
      <w:r w:rsidR="00AE4AB5">
        <w:rPr>
          <w:rFonts w:ascii="Arial Narrow" w:hAnsi="Arial Narrow"/>
          <w:sz w:val="24"/>
          <w:szCs w:val="24"/>
        </w:rPr>
        <w:t xml:space="preserve">, through raising limits of liability and specific obligations; it increases potential regulatory compliance costs for the other. </w:t>
      </w:r>
      <w:r w:rsidR="004E0E45">
        <w:rPr>
          <w:rFonts w:ascii="Arial Narrow" w:hAnsi="Arial Narrow"/>
          <w:sz w:val="24"/>
          <w:szCs w:val="24"/>
        </w:rPr>
        <w:t>Overall however,</w:t>
      </w:r>
      <w:r w:rsidR="004E0E45" w:rsidRPr="00890FDB">
        <w:rPr>
          <w:rFonts w:ascii="Arial Narrow" w:hAnsi="Arial Narrow"/>
          <w:sz w:val="24"/>
          <w:szCs w:val="24"/>
        </w:rPr>
        <w:t xml:space="preserve"> they represent a credible globally coordinated attempt, modernised electronically with provisions considering volume contracts and multi-modal transport opportunities… </w:t>
      </w:r>
      <w:r w:rsidR="00675E6F">
        <w:rPr>
          <w:rFonts w:ascii="Arial Narrow" w:hAnsi="Arial Narrow"/>
          <w:sz w:val="24"/>
          <w:szCs w:val="24"/>
        </w:rPr>
        <w:t>H</w:t>
      </w:r>
      <w:r w:rsidR="00675E6F" w:rsidRPr="00890FDB">
        <w:rPr>
          <w:rFonts w:ascii="Arial Narrow" w:hAnsi="Arial Narrow"/>
          <w:sz w:val="24"/>
          <w:szCs w:val="24"/>
        </w:rPr>
        <w:t>ence,</w:t>
      </w:r>
      <w:r w:rsidR="004E0E45" w:rsidRPr="00890FDB">
        <w:rPr>
          <w:rFonts w:ascii="Arial Narrow" w:hAnsi="Arial Narrow"/>
          <w:sz w:val="24"/>
          <w:szCs w:val="24"/>
        </w:rPr>
        <w:t xml:space="preserve"> they do indicate </w:t>
      </w:r>
      <w:r w:rsidR="00DD7305" w:rsidRPr="00890FDB">
        <w:rPr>
          <w:rFonts w:ascii="Arial Narrow" w:hAnsi="Arial Narrow"/>
          <w:sz w:val="24"/>
          <w:szCs w:val="24"/>
        </w:rPr>
        <w:t>an</w:t>
      </w:r>
      <w:r w:rsidR="004E0E45" w:rsidRPr="00890FDB">
        <w:rPr>
          <w:rFonts w:ascii="Arial Narrow" w:hAnsi="Arial Narrow"/>
          <w:sz w:val="24"/>
          <w:szCs w:val="24"/>
        </w:rPr>
        <w:t xml:space="preserve"> </w:t>
      </w:r>
      <w:r w:rsidR="00DD7305" w:rsidRPr="00890FDB">
        <w:rPr>
          <w:rFonts w:ascii="Arial Narrow" w:hAnsi="Arial Narrow"/>
          <w:sz w:val="24"/>
          <w:szCs w:val="24"/>
        </w:rPr>
        <w:t>advancement</w:t>
      </w:r>
      <w:r w:rsidR="004E0E45" w:rsidRPr="00890FDB">
        <w:rPr>
          <w:rFonts w:ascii="Arial Narrow" w:hAnsi="Arial Narrow"/>
          <w:sz w:val="24"/>
          <w:szCs w:val="24"/>
        </w:rPr>
        <w:t xml:space="preserve"> in the international carriage of goods by sea…</w:t>
      </w:r>
      <w:r w:rsidR="004E0E45" w:rsidRPr="005D61A9">
        <w:rPr>
          <w:rFonts w:ascii="Arial Narrow" w:hAnsi="Arial Narrow"/>
          <w:sz w:val="24"/>
          <w:szCs w:val="24"/>
        </w:rPr>
        <w:t xml:space="preserve"> </w:t>
      </w:r>
    </w:p>
    <w:p w:rsidR="00E24D52" w:rsidRDefault="00E24D52" w:rsidP="004E0E45">
      <w:pPr>
        <w:spacing w:line="360" w:lineRule="auto"/>
        <w:rPr>
          <w:rFonts w:ascii="Arial Narrow" w:hAnsi="Arial Narrow"/>
          <w:sz w:val="24"/>
          <w:szCs w:val="24"/>
        </w:rPr>
      </w:pPr>
    </w:p>
    <w:p w:rsidR="00E24D52" w:rsidRDefault="00E24D52" w:rsidP="004E0E45">
      <w:pPr>
        <w:spacing w:line="360" w:lineRule="auto"/>
        <w:rPr>
          <w:rFonts w:ascii="Arial Narrow" w:hAnsi="Arial Narrow"/>
          <w:sz w:val="24"/>
          <w:szCs w:val="24"/>
        </w:rPr>
      </w:pPr>
    </w:p>
    <w:p w:rsidR="00634453" w:rsidRDefault="00634453" w:rsidP="004E0E45">
      <w:pPr>
        <w:spacing w:line="360" w:lineRule="auto"/>
        <w:rPr>
          <w:rFonts w:ascii="Arial Narrow" w:hAnsi="Arial Narrow"/>
          <w:sz w:val="24"/>
          <w:szCs w:val="24"/>
        </w:rPr>
      </w:pPr>
    </w:p>
    <w:p w:rsidR="00634453" w:rsidRDefault="00634453" w:rsidP="004E0E45">
      <w:pPr>
        <w:spacing w:line="360" w:lineRule="auto"/>
        <w:rPr>
          <w:rFonts w:ascii="Arial Narrow" w:hAnsi="Arial Narrow"/>
          <w:sz w:val="24"/>
          <w:szCs w:val="24"/>
        </w:rPr>
      </w:pPr>
    </w:p>
    <w:p w:rsidR="005425D2" w:rsidRDefault="005425D2" w:rsidP="004E0E45">
      <w:pPr>
        <w:spacing w:line="360" w:lineRule="auto"/>
        <w:rPr>
          <w:rFonts w:ascii="Arial Narrow" w:hAnsi="Arial Narrow"/>
          <w:sz w:val="24"/>
          <w:szCs w:val="24"/>
        </w:rPr>
      </w:pPr>
    </w:p>
    <w:p w:rsidR="00675E6F" w:rsidRDefault="00675E6F" w:rsidP="004E0E45">
      <w:pPr>
        <w:spacing w:line="360" w:lineRule="auto"/>
        <w:rPr>
          <w:rFonts w:ascii="Arial Narrow" w:hAnsi="Arial Narrow"/>
          <w:sz w:val="24"/>
          <w:szCs w:val="24"/>
        </w:rPr>
      </w:pPr>
      <w:bookmarkStart w:id="0" w:name="_GoBack"/>
      <w:bookmarkEnd w:id="0"/>
    </w:p>
    <w:p w:rsidR="00DD75A4" w:rsidRPr="00617752" w:rsidRDefault="00DD75A4" w:rsidP="00BA7AB5">
      <w:pPr>
        <w:spacing w:line="240" w:lineRule="auto"/>
        <w:rPr>
          <w:rFonts w:ascii="Arial Narrow" w:hAnsi="Arial Narrow"/>
          <w:b/>
          <w:sz w:val="24"/>
          <w:szCs w:val="24"/>
          <w:u w:val="single"/>
        </w:rPr>
      </w:pPr>
      <w:r w:rsidRPr="00617752">
        <w:rPr>
          <w:rFonts w:ascii="Arial Narrow" w:hAnsi="Arial Narrow"/>
          <w:b/>
          <w:sz w:val="24"/>
          <w:szCs w:val="24"/>
          <w:u w:val="single"/>
        </w:rPr>
        <w:lastRenderedPageBreak/>
        <w:t>REFERENCES:</w:t>
      </w:r>
    </w:p>
    <w:p w:rsidR="00876B79" w:rsidRPr="00C90714" w:rsidRDefault="00DD75A4" w:rsidP="00BA7AB5">
      <w:pPr>
        <w:autoSpaceDE w:val="0"/>
        <w:autoSpaceDN w:val="0"/>
        <w:adjustRightInd w:val="0"/>
        <w:spacing w:after="0" w:line="240" w:lineRule="auto"/>
        <w:rPr>
          <w:rFonts w:ascii="Arial Narrow" w:hAnsi="Arial Narrow" w:cs="TimesNewRomanPSMT"/>
          <w:i/>
          <w:sz w:val="24"/>
          <w:szCs w:val="24"/>
          <w:lang w:val="en-US"/>
        </w:rPr>
      </w:pPr>
      <w:r>
        <w:rPr>
          <w:rFonts w:ascii="Arial Narrow" w:hAnsi="Arial Narrow"/>
          <w:sz w:val="24"/>
          <w:szCs w:val="24"/>
        </w:rPr>
        <w:t xml:space="preserve">I: </w:t>
      </w:r>
      <w:r w:rsidR="00E2349A">
        <w:rPr>
          <w:rFonts w:ascii="Arial Narrow" w:hAnsi="Arial Narrow" w:cs="TimesNewRomanPSMT"/>
          <w:sz w:val="24"/>
          <w:szCs w:val="24"/>
          <w:lang w:val="en-US"/>
        </w:rPr>
        <w:t>Alcantara, J., Hunt F</w:t>
      </w:r>
      <w:r w:rsidR="00876B79">
        <w:rPr>
          <w:rFonts w:ascii="Arial Narrow" w:hAnsi="Arial Narrow" w:cs="TimesNewRomanPSMT"/>
          <w:sz w:val="24"/>
          <w:szCs w:val="24"/>
          <w:lang w:val="en-US"/>
        </w:rPr>
        <w:t>.</w:t>
      </w:r>
      <w:r w:rsidR="00E2349A">
        <w:rPr>
          <w:rFonts w:ascii="Arial Narrow" w:hAnsi="Arial Narrow" w:cs="TimesNewRomanPSMT"/>
          <w:sz w:val="24"/>
          <w:szCs w:val="24"/>
          <w:lang w:val="en-US"/>
        </w:rPr>
        <w:t>,</w:t>
      </w:r>
      <w:r w:rsidR="00876B79">
        <w:rPr>
          <w:rFonts w:ascii="Arial Narrow" w:hAnsi="Arial Narrow" w:cs="TimesNewRomanPSMT"/>
          <w:sz w:val="24"/>
          <w:szCs w:val="24"/>
          <w:lang w:val="en-US"/>
        </w:rPr>
        <w:t xml:space="preserve"> et</w:t>
      </w:r>
      <w:r w:rsidR="00E2349A">
        <w:rPr>
          <w:rFonts w:ascii="Arial Narrow" w:hAnsi="Arial Narrow" w:cs="TimesNewRomanPSMT"/>
          <w:sz w:val="24"/>
          <w:szCs w:val="24"/>
          <w:lang w:val="en-US"/>
        </w:rPr>
        <w:t xml:space="preserve"> al, October 2010, “</w:t>
      </w:r>
      <w:r w:rsidR="00876B79">
        <w:rPr>
          <w:rFonts w:ascii="Arial Narrow" w:hAnsi="Arial Narrow" w:cs="TimesNewRomanPSMT"/>
          <w:i/>
          <w:sz w:val="24"/>
          <w:szCs w:val="24"/>
          <w:lang w:val="en-US"/>
        </w:rPr>
        <w:t xml:space="preserve">The Montevideo Declaration,” </w:t>
      </w:r>
      <w:r w:rsidR="00876B79" w:rsidRPr="00C90714">
        <w:rPr>
          <w:rFonts w:ascii="Arial Narrow" w:hAnsi="Arial Narrow" w:cs="TimesNewRomanPSMT"/>
          <w:sz w:val="24"/>
          <w:szCs w:val="24"/>
          <w:lang w:val="en-US"/>
        </w:rPr>
        <w:t xml:space="preserve">viewed 15 September 2013, from </w:t>
      </w:r>
      <w:r w:rsidR="00E2349A">
        <w:rPr>
          <w:rFonts w:ascii="Arial Narrow" w:hAnsi="Arial Narrow" w:cs="TimesNewRomanPSMT"/>
          <w:sz w:val="24"/>
          <w:szCs w:val="24"/>
          <w:lang w:val="en-US"/>
        </w:rPr>
        <w:t>http://unicitral.org</w:t>
      </w:r>
      <w:r w:rsidR="00876B79">
        <w:rPr>
          <w:rFonts w:ascii="Arial Narrow" w:hAnsi="Arial Narrow" w:cs="TimesNewRomanPSMT"/>
          <w:sz w:val="24"/>
          <w:szCs w:val="24"/>
          <w:lang w:val="en-US"/>
        </w:rPr>
        <w:t>.</w:t>
      </w:r>
      <w:r w:rsidR="00876B79">
        <w:rPr>
          <w:rFonts w:ascii="Arial Narrow" w:hAnsi="Arial Narrow" w:cs="TimesNewRomanPSMT"/>
          <w:i/>
          <w:sz w:val="24"/>
          <w:szCs w:val="24"/>
          <w:lang w:val="en-US"/>
        </w:rPr>
        <w:t xml:space="preserve"> </w:t>
      </w:r>
    </w:p>
    <w:p w:rsidR="00876B79" w:rsidRDefault="00876B79" w:rsidP="00BA7AB5">
      <w:pPr>
        <w:autoSpaceDE w:val="0"/>
        <w:autoSpaceDN w:val="0"/>
        <w:adjustRightInd w:val="0"/>
        <w:spacing w:after="0" w:line="240" w:lineRule="auto"/>
        <w:rPr>
          <w:rFonts w:ascii="Arial Narrow" w:hAnsi="Arial Narrow" w:cs="TimesNewRomanPSMT"/>
          <w:sz w:val="24"/>
          <w:szCs w:val="24"/>
          <w:lang w:val="en-US"/>
        </w:rPr>
      </w:pPr>
    </w:p>
    <w:p w:rsidR="00876B79" w:rsidRPr="00876B79" w:rsidRDefault="00876B79" w:rsidP="00BA7AB5">
      <w:pPr>
        <w:spacing w:line="240" w:lineRule="auto"/>
        <w:rPr>
          <w:rFonts w:ascii="Arial Narrow" w:hAnsi="Arial Narrow"/>
          <w:sz w:val="24"/>
          <w:szCs w:val="24"/>
        </w:rPr>
      </w:pPr>
      <w:r>
        <w:rPr>
          <w:rFonts w:ascii="Arial Narrow" w:hAnsi="Arial Narrow"/>
          <w:sz w:val="24"/>
          <w:szCs w:val="24"/>
        </w:rPr>
        <w:t xml:space="preserve">II: </w:t>
      </w:r>
      <w:r w:rsidRPr="00D530ED">
        <w:rPr>
          <w:rFonts w:ascii="Arial Narrow" w:hAnsi="Arial Narrow" w:cs="TimesNewRomanPSMT"/>
          <w:sz w:val="24"/>
          <w:szCs w:val="24"/>
          <w:lang w:val="en-US"/>
        </w:rPr>
        <w:t>B</w:t>
      </w:r>
      <w:r>
        <w:rPr>
          <w:rFonts w:ascii="Arial Narrow" w:hAnsi="Arial Narrow" w:cs="TimesNewRomanPSMT"/>
          <w:sz w:val="24"/>
          <w:szCs w:val="24"/>
          <w:lang w:val="en-US"/>
        </w:rPr>
        <w:t>erlingieri</w:t>
      </w:r>
      <w:r w:rsidRPr="00D530ED">
        <w:rPr>
          <w:rFonts w:ascii="Arial Narrow" w:hAnsi="Arial Narrow" w:cs="TimesNewRomanPSMT"/>
          <w:sz w:val="24"/>
          <w:szCs w:val="24"/>
          <w:lang w:val="en-US"/>
        </w:rPr>
        <w:t xml:space="preserve"> F</w:t>
      </w:r>
      <w:r>
        <w:rPr>
          <w:rFonts w:ascii="Arial Narrow" w:hAnsi="Arial Narrow" w:cs="TimesNewRomanPSMT"/>
          <w:sz w:val="24"/>
          <w:szCs w:val="24"/>
          <w:lang w:val="en-US"/>
        </w:rPr>
        <w:t>., November 2009, “</w:t>
      </w:r>
      <w:r>
        <w:rPr>
          <w:rFonts w:ascii="Arial Narrow" w:hAnsi="Arial Narrow" w:cs="TimesNewRomanPSMT"/>
          <w:i/>
          <w:sz w:val="24"/>
          <w:szCs w:val="24"/>
          <w:lang w:val="en-US"/>
        </w:rPr>
        <w:t xml:space="preserve">A Comparative Analysis of the Hague Visby Rules; the Hamburg Rules and the Rotterdam Rules,” </w:t>
      </w:r>
      <w:r>
        <w:rPr>
          <w:rFonts w:ascii="Arial Narrow" w:hAnsi="Arial Narrow"/>
          <w:sz w:val="24"/>
          <w:szCs w:val="24"/>
        </w:rPr>
        <w:t>viewed 13 September 2013, from http://www.</w:t>
      </w:r>
      <w:r w:rsidRPr="0099039F">
        <w:rPr>
          <w:rFonts w:ascii="Arial" w:hAnsi="Arial" w:cs="Arial"/>
          <w:color w:val="383838"/>
          <w:sz w:val="20"/>
          <w:szCs w:val="20"/>
          <w:lang w:val="en-US"/>
        </w:rPr>
        <w:t xml:space="preserve"> </w:t>
      </w:r>
      <w:r>
        <w:rPr>
          <w:rFonts w:ascii="Arial Narrow" w:hAnsi="Arial Narrow" w:cs="Arial"/>
          <w:color w:val="383838"/>
          <w:sz w:val="24"/>
          <w:szCs w:val="24"/>
          <w:lang w:val="en-US"/>
        </w:rPr>
        <w:t xml:space="preserve">ssrn.com/abstract. </w:t>
      </w:r>
    </w:p>
    <w:p w:rsidR="00876B79" w:rsidRPr="00AC44A3" w:rsidRDefault="00876B79" w:rsidP="00BA7AB5">
      <w:pPr>
        <w:spacing w:line="240" w:lineRule="auto"/>
        <w:rPr>
          <w:rFonts w:ascii="Arial Narrow" w:hAnsi="Arial Narrow"/>
          <w:sz w:val="24"/>
          <w:szCs w:val="24"/>
        </w:rPr>
      </w:pPr>
      <w:r>
        <w:rPr>
          <w:rFonts w:ascii="Arial Narrow" w:hAnsi="Arial Narrow"/>
          <w:sz w:val="24"/>
          <w:szCs w:val="24"/>
        </w:rPr>
        <w:t>I</w:t>
      </w:r>
      <w:r w:rsidRPr="00617752">
        <w:rPr>
          <w:rFonts w:ascii="Arial Narrow" w:hAnsi="Arial Narrow"/>
          <w:sz w:val="24"/>
          <w:szCs w:val="24"/>
        </w:rPr>
        <w:t xml:space="preserve">II: </w:t>
      </w:r>
      <w:r w:rsidRPr="00AC44A3">
        <w:rPr>
          <w:rFonts w:ascii="Arial Narrow" w:hAnsi="Arial Narrow"/>
          <w:sz w:val="24"/>
          <w:szCs w:val="24"/>
        </w:rPr>
        <w:t xml:space="preserve">Britannia News Conventions, July 2010, </w:t>
      </w:r>
      <w:r w:rsidRPr="00AC44A3">
        <w:rPr>
          <w:rFonts w:ascii="Arial Narrow" w:hAnsi="Arial Narrow"/>
          <w:i/>
          <w:sz w:val="24"/>
          <w:szCs w:val="24"/>
        </w:rPr>
        <w:t>“The Rotterdam Rules in A Nutshell,”</w:t>
      </w:r>
      <w:r w:rsidR="00E2349A">
        <w:rPr>
          <w:rFonts w:ascii="Arial Narrow" w:hAnsi="Arial Narrow"/>
          <w:sz w:val="24"/>
          <w:szCs w:val="24"/>
        </w:rPr>
        <w:t xml:space="preserve"> </w:t>
      </w:r>
      <w:r w:rsidRPr="00AC44A3">
        <w:rPr>
          <w:rFonts w:ascii="Arial Narrow" w:hAnsi="Arial Narrow" w:cs="TimesNewRomanPSMT"/>
          <w:sz w:val="24"/>
          <w:szCs w:val="24"/>
          <w:lang w:val="en-US"/>
        </w:rPr>
        <w:t xml:space="preserve">viewed 15 September </w:t>
      </w:r>
      <w:r w:rsidR="00E2349A">
        <w:rPr>
          <w:rFonts w:ascii="Arial Narrow" w:hAnsi="Arial Narrow" w:cs="TimesNewRomanPSMT"/>
          <w:sz w:val="24"/>
          <w:szCs w:val="24"/>
          <w:lang w:val="en-US"/>
        </w:rPr>
        <w:t>2013, from http://unicitral.org</w:t>
      </w:r>
      <w:r w:rsidRPr="00AC44A3">
        <w:rPr>
          <w:rFonts w:ascii="Arial Narrow" w:hAnsi="Arial Narrow" w:cs="TimesNewRomanPSMT"/>
          <w:sz w:val="24"/>
          <w:szCs w:val="24"/>
          <w:lang w:val="en-US"/>
        </w:rPr>
        <w:t>.</w:t>
      </w:r>
    </w:p>
    <w:p w:rsidR="00876B79" w:rsidRPr="00876B79" w:rsidRDefault="00876B79" w:rsidP="00BA7AB5">
      <w:pPr>
        <w:spacing w:line="240" w:lineRule="auto"/>
        <w:rPr>
          <w:rFonts w:ascii="Arial Narrow" w:hAnsi="Arial Narrow"/>
          <w:sz w:val="24"/>
          <w:szCs w:val="24"/>
        </w:rPr>
      </w:pPr>
      <w:r w:rsidRPr="00617752">
        <w:rPr>
          <w:rFonts w:ascii="Arial Narrow" w:hAnsi="Arial Narrow"/>
          <w:sz w:val="24"/>
          <w:szCs w:val="24"/>
        </w:rPr>
        <w:t>I</w:t>
      </w:r>
      <w:r>
        <w:rPr>
          <w:rFonts w:ascii="Arial Narrow" w:hAnsi="Arial Narrow"/>
          <w:sz w:val="24"/>
          <w:szCs w:val="24"/>
        </w:rPr>
        <w:t>V</w:t>
      </w:r>
      <w:r w:rsidRPr="00617752">
        <w:rPr>
          <w:rFonts w:ascii="Arial Narrow" w:hAnsi="Arial Narrow"/>
          <w:sz w:val="24"/>
          <w:szCs w:val="24"/>
        </w:rPr>
        <w:t xml:space="preserve">: </w:t>
      </w:r>
      <w:r>
        <w:rPr>
          <w:rFonts w:ascii="Arial Narrow" w:hAnsi="Arial Narrow"/>
          <w:sz w:val="24"/>
          <w:szCs w:val="24"/>
        </w:rPr>
        <w:t>Chua, J., April 2010, “</w:t>
      </w:r>
      <w:r>
        <w:rPr>
          <w:rFonts w:ascii="Arial Narrow" w:hAnsi="Arial Narrow"/>
          <w:i/>
          <w:sz w:val="24"/>
          <w:szCs w:val="24"/>
        </w:rPr>
        <w:t xml:space="preserve">Impact of the Rotterdam Rules on the Himalaya Clause: the port terminal operator’s case,” </w:t>
      </w:r>
      <w:r>
        <w:rPr>
          <w:rFonts w:ascii="Arial Narrow" w:hAnsi="Arial Narrow"/>
          <w:sz w:val="24"/>
          <w:szCs w:val="24"/>
        </w:rPr>
        <w:t>viewed 13 September 2013, from http://www.</w:t>
      </w:r>
      <w:r w:rsidRPr="0099039F">
        <w:rPr>
          <w:rFonts w:ascii="Arial" w:hAnsi="Arial" w:cs="Arial"/>
          <w:color w:val="383838"/>
          <w:sz w:val="20"/>
          <w:szCs w:val="20"/>
          <w:lang w:val="en-US"/>
        </w:rPr>
        <w:t xml:space="preserve"> </w:t>
      </w:r>
      <w:r w:rsidRPr="0099039F">
        <w:rPr>
          <w:rFonts w:ascii="Arial Narrow" w:hAnsi="Arial Narrow" w:cs="Arial"/>
          <w:color w:val="383838"/>
          <w:sz w:val="24"/>
          <w:szCs w:val="24"/>
          <w:lang w:val="en-US"/>
        </w:rPr>
        <w:t>ssrn.com/abstract=1702284</w:t>
      </w:r>
      <w:r>
        <w:rPr>
          <w:rFonts w:ascii="Arial Narrow" w:hAnsi="Arial Narrow" w:cs="Arial"/>
          <w:color w:val="383838"/>
          <w:sz w:val="24"/>
          <w:szCs w:val="24"/>
          <w:lang w:val="en-US"/>
        </w:rPr>
        <w:t>.</w:t>
      </w:r>
    </w:p>
    <w:p w:rsidR="00876B79" w:rsidRPr="00876B79" w:rsidRDefault="00876B79" w:rsidP="00BA7AB5">
      <w:pPr>
        <w:spacing w:line="240" w:lineRule="auto"/>
        <w:rPr>
          <w:rFonts w:ascii="Arial Narrow" w:hAnsi="Arial Narrow"/>
          <w:sz w:val="24"/>
          <w:szCs w:val="24"/>
        </w:rPr>
      </w:pPr>
      <w:r>
        <w:rPr>
          <w:rFonts w:ascii="Arial Narrow" w:hAnsi="Arial Narrow"/>
          <w:sz w:val="24"/>
          <w:szCs w:val="24"/>
        </w:rPr>
        <w:t xml:space="preserve">V: </w:t>
      </w:r>
      <w:r>
        <w:rPr>
          <w:rFonts w:ascii="Arial Narrow" w:hAnsi="Arial Narrow" w:cs="Arial"/>
          <w:sz w:val="24"/>
          <w:szCs w:val="24"/>
          <w:lang w:val="en"/>
        </w:rPr>
        <w:t>Davis C., June 2010, “</w:t>
      </w:r>
      <w:r>
        <w:rPr>
          <w:rFonts w:ascii="Arial Narrow" w:hAnsi="Arial Narrow" w:cs="Arial"/>
          <w:i/>
          <w:sz w:val="24"/>
          <w:szCs w:val="24"/>
          <w:lang w:val="en"/>
        </w:rPr>
        <w:t>The Rotterdam Rules: Changes from COGSA,”</w:t>
      </w:r>
      <w:r w:rsidRPr="00BA7AB5">
        <w:rPr>
          <w:rFonts w:ascii="Arial Narrow" w:hAnsi="Arial Narrow" w:cs="Arial"/>
          <w:i/>
          <w:sz w:val="24"/>
          <w:szCs w:val="24"/>
          <w:lang w:val="en"/>
        </w:rPr>
        <w:t xml:space="preserve"> viewed 13 September 2013 from</w:t>
      </w:r>
      <w:r w:rsidRPr="00BA7AB5">
        <w:rPr>
          <w:rFonts w:ascii="Arial Narrow" w:hAnsi="Arial Narrow" w:cs="Arial"/>
          <w:sz w:val="24"/>
          <w:szCs w:val="24"/>
          <w:lang w:val="en-US"/>
        </w:rPr>
        <w:t xml:space="preserve"> http://www.googlescholar.com (keywords Rotterdam Rules).</w:t>
      </w:r>
    </w:p>
    <w:p w:rsidR="00DD75A4" w:rsidRPr="00BB6AC7" w:rsidRDefault="00DD75A4" w:rsidP="00BA7AB5">
      <w:pPr>
        <w:spacing w:line="240" w:lineRule="auto"/>
        <w:rPr>
          <w:rFonts w:ascii="Arial Narrow" w:hAnsi="Arial Narrow"/>
          <w:sz w:val="24"/>
          <w:szCs w:val="24"/>
        </w:rPr>
      </w:pPr>
      <w:r w:rsidRPr="00BB6AC7">
        <w:rPr>
          <w:rFonts w:ascii="Arial Narrow" w:hAnsi="Arial Narrow"/>
          <w:sz w:val="24"/>
          <w:szCs w:val="24"/>
        </w:rPr>
        <w:t xml:space="preserve">VI: </w:t>
      </w:r>
      <w:r w:rsidR="00876B79" w:rsidRPr="00BB6AC7">
        <w:rPr>
          <w:rFonts w:ascii="Arial Narrow" w:hAnsi="Arial Narrow"/>
          <w:sz w:val="24"/>
          <w:szCs w:val="24"/>
        </w:rPr>
        <w:t>Dlamini L</w:t>
      </w:r>
      <w:r w:rsidR="00E2349A" w:rsidRPr="00BB6AC7">
        <w:rPr>
          <w:rFonts w:ascii="Arial Narrow" w:hAnsi="Arial Narrow"/>
          <w:sz w:val="24"/>
          <w:szCs w:val="24"/>
        </w:rPr>
        <w:t>.</w:t>
      </w:r>
      <w:r w:rsidR="00876B79" w:rsidRPr="00BB6AC7">
        <w:rPr>
          <w:rFonts w:ascii="Arial Narrow" w:hAnsi="Arial Narrow"/>
          <w:sz w:val="24"/>
          <w:szCs w:val="24"/>
        </w:rPr>
        <w:t>, August 2013, Collected Lectures. UKZN.</w:t>
      </w:r>
    </w:p>
    <w:p w:rsidR="00B200BA" w:rsidRPr="00B200BA" w:rsidRDefault="00DD75A4" w:rsidP="00B200BA">
      <w:pPr>
        <w:spacing w:after="0" w:line="360" w:lineRule="auto"/>
        <w:textAlignment w:val="baseline"/>
        <w:outlineLvl w:val="0"/>
        <w:rPr>
          <w:rFonts w:ascii="Arial Narrow" w:eastAsia="Times New Roman" w:hAnsi="Arial Narrow" w:cs="Arial"/>
          <w:bCs/>
          <w:color w:val="443300"/>
          <w:kern w:val="36"/>
          <w:sz w:val="24"/>
          <w:szCs w:val="24"/>
        </w:rPr>
      </w:pPr>
      <w:r w:rsidRPr="00BB6AC7">
        <w:rPr>
          <w:rFonts w:ascii="Arial Narrow" w:hAnsi="Arial Narrow"/>
          <w:sz w:val="24"/>
          <w:szCs w:val="24"/>
        </w:rPr>
        <w:t xml:space="preserve">VII: </w:t>
      </w:r>
      <w:r w:rsidR="00B200BA" w:rsidRPr="00BB6AC7">
        <w:rPr>
          <w:rFonts w:ascii="Arial Narrow" w:eastAsia="Times New Roman" w:hAnsi="Arial Narrow" w:cs="Arial"/>
          <w:bCs/>
          <w:sz w:val="24"/>
          <w:szCs w:val="24"/>
        </w:rPr>
        <w:t>Hatley</w:t>
      </w:r>
      <w:r w:rsidR="00B200BA" w:rsidRPr="00BB6AC7">
        <w:rPr>
          <w:rFonts w:ascii="Arial Narrow" w:eastAsia="Times New Roman" w:hAnsi="Arial Narrow" w:cs="Arial"/>
          <w:bCs/>
          <w:kern w:val="36"/>
          <w:sz w:val="24"/>
          <w:szCs w:val="24"/>
        </w:rPr>
        <w:t xml:space="preserve"> </w:t>
      </w:r>
      <w:r w:rsidR="00B200BA" w:rsidRPr="00BB6AC7">
        <w:rPr>
          <w:rFonts w:ascii="Arial Narrow" w:eastAsia="Times New Roman" w:hAnsi="Arial Narrow" w:cs="Arial"/>
          <w:bCs/>
          <w:sz w:val="24"/>
          <w:szCs w:val="24"/>
        </w:rPr>
        <w:t>R., and Laguna F.,</w:t>
      </w:r>
      <w:r w:rsidR="00B200BA" w:rsidRPr="00BB6AC7">
        <w:rPr>
          <w:rFonts w:ascii="Arial Narrow" w:hAnsi="Arial Narrow"/>
          <w:sz w:val="24"/>
          <w:szCs w:val="24"/>
        </w:rPr>
        <w:t xml:space="preserve"> </w:t>
      </w:r>
      <w:hyperlink r:id="rId9" w:tooltip="7:40 am" w:history="1">
        <w:r w:rsidR="00B200BA" w:rsidRPr="00BB6AC7">
          <w:rPr>
            <w:rFonts w:ascii="Arial Narrow" w:eastAsia="Times New Roman" w:hAnsi="Arial Narrow" w:cs="Arial"/>
            <w:bCs/>
            <w:sz w:val="24"/>
            <w:szCs w:val="24"/>
            <w:bdr w:val="none" w:sz="0" w:space="0" w:color="auto" w:frame="1"/>
          </w:rPr>
          <w:t>April 2013</w:t>
        </w:r>
      </w:hyperlink>
      <w:r w:rsidR="00B200BA" w:rsidRPr="00BB6AC7">
        <w:rPr>
          <w:rFonts w:ascii="Arial Narrow" w:eastAsia="Times New Roman" w:hAnsi="Arial Narrow" w:cs="Arial"/>
          <w:bCs/>
          <w:sz w:val="24"/>
          <w:szCs w:val="24"/>
          <w:bdr w:val="none" w:sz="0" w:space="0" w:color="auto" w:frame="1"/>
        </w:rPr>
        <w:t>. “</w:t>
      </w:r>
      <w:r w:rsidR="00B200BA" w:rsidRPr="00BB6AC7">
        <w:rPr>
          <w:rFonts w:ascii="Arial Narrow" w:eastAsia="Times New Roman" w:hAnsi="Arial Narrow" w:cs="Arial"/>
          <w:bCs/>
          <w:i/>
          <w:kern w:val="36"/>
          <w:sz w:val="24"/>
          <w:szCs w:val="24"/>
        </w:rPr>
        <w:t>The Rotterdam Rules: Standardizing International Shipping</w:t>
      </w:r>
      <w:r w:rsidR="00B200BA" w:rsidRPr="00BB6AC7">
        <w:rPr>
          <w:rFonts w:ascii="Arial Narrow" w:hAnsi="Arial Narrow"/>
          <w:sz w:val="24"/>
          <w:szCs w:val="24"/>
        </w:rPr>
        <w:t>,” viewed 20 September 2013, from http://www.</w:t>
      </w:r>
      <w:r w:rsidR="00B200BA" w:rsidRPr="00BB6AC7">
        <w:rPr>
          <w:rFonts w:ascii="Arial" w:hAnsi="Arial" w:cs="Arial"/>
          <w:sz w:val="20"/>
          <w:szCs w:val="20"/>
          <w:lang w:val="en-US"/>
        </w:rPr>
        <w:t xml:space="preserve"> </w:t>
      </w:r>
      <w:r w:rsidR="00B200BA" w:rsidRPr="00BB6AC7">
        <w:rPr>
          <w:rFonts w:ascii="Arial Narrow" w:hAnsi="Arial Narrow" w:cs="Arial"/>
          <w:sz w:val="24"/>
          <w:szCs w:val="24"/>
          <w:lang w:val="en-US"/>
        </w:rPr>
        <w:t>ssrn</w:t>
      </w:r>
      <w:r w:rsidR="00B200BA" w:rsidRPr="00BA7AB5">
        <w:rPr>
          <w:rFonts w:ascii="Arial Narrow" w:hAnsi="Arial Narrow" w:cs="Arial"/>
          <w:sz w:val="24"/>
          <w:szCs w:val="24"/>
          <w:lang w:val="en-US"/>
        </w:rPr>
        <w:t>.com/abstract.</w:t>
      </w:r>
    </w:p>
    <w:p w:rsidR="00876B79" w:rsidRPr="00BA7AB5" w:rsidRDefault="00DD75A4" w:rsidP="00BA7AB5">
      <w:pPr>
        <w:spacing w:line="240" w:lineRule="auto"/>
        <w:rPr>
          <w:rFonts w:ascii="Arial Narrow" w:hAnsi="Arial Narrow" w:cs="Arial"/>
          <w:bCs/>
          <w:sz w:val="24"/>
          <w:szCs w:val="24"/>
          <w:lang w:val="en-US"/>
        </w:rPr>
      </w:pPr>
      <w:r w:rsidRPr="00BA7AB5">
        <w:rPr>
          <w:rFonts w:ascii="Arial Narrow" w:hAnsi="Arial Narrow"/>
          <w:sz w:val="24"/>
          <w:szCs w:val="24"/>
        </w:rPr>
        <w:t xml:space="preserve">VIII: </w:t>
      </w:r>
      <w:r w:rsidR="00876B79" w:rsidRPr="00BA7AB5">
        <w:rPr>
          <w:rFonts w:ascii="Arial Narrow" w:hAnsi="Arial Narrow" w:cs="Arial"/>
          <w:sz w:val="24"/>
          <w:szCs w:val="24"/>
          <w:lang w:val="en-US"/>
        </w:rPr>
        <w:t>Ibrahim N., January 2011,</w:t>
      </w:r>
      <w:r w:rsidR="00876B79" w:rsidRPr="00BA7AB5">
        <w:rPr>
          <w:rFonts w:ascii="Arial Narrow" w:hAnsi="Arial Narrow" w:cs="Arial"/>
          <w:bCs/>
          <w:sz w:val="24"/>
          <w:szCs w:val="24"/>
          <w:lang w:val="en-US"/>
        </w:rPr>
        <w:t xml:space="preserve"> “</w:t>
      </w:r>
      <w:r w:rsidR="00876B79" w:rsidRPr="00BA7AB5">
        <w:rPr>
          <w:rFonts w:ascii="Arial Narrow" w:hAnsi="Arial Narrow" w:cs="Arial"/>
          <w:bCs/>
          <w:i/>
          <w:sz w:val="24"/>
          <w:szCs w:val="24"/>
          <w:lang w:val="en-US"/>
        </w:rPr>
        <w:t>The 2008 Rotterdam Rules: An Arab World Perspective,”</w:t>
      </w:r>
      <w:r w:rsidR="00876B79" w:rsidRPr="00BA7AB5">
        <w:rPr>
          <w:rFonts w:ascii="Arial Narrow" w:hAnsi="Arial Narrow" w:cs="Arial"/>
          <w:bCs/>
          <w:sz w:val="24"/>
          <w:szCs w:val="24"/>
          <w:lang w:val="en-US"/>
        </w:rPr>
        <w:t xml:space="preserve"> </w:t>
      </w:r>
      <w:r w:rsidR="00876B79" w:rsidRPr="00BA7AB5">
        <w:rPr>
          <w:rFonts w:ascii="Arial Narrow" w:hAnsi="Arial Narrow"/>
          <w:sz w:val="24"/>
          <w:szCs w:val="24"/>
        </w:rPr>
        <w:t>viewed 13 September 2013, from http://www.</w:t>
      </w:r>
      <w:r w:rsidR="00876B79" w:rsidRPr="00BA7AB5">
        <w:rPr>
          <w:rFonts w:ascii="Arial" w:hAnsi="Arial" w:cs="Arial"/>
          <w:sz w:val="20"/>
          <w:szCs w:val="20"/>
          <w:lang w:val="en-US"/>
        </w:rPr>
        <w:t xml:space="preserve"> </w:t>
      </w:r>
      <w:r w:rsidR="00876B79" w:rsidRPr="00BA7AB5">
        <w:rPr>
          <w:rFonts w:ascii="Arial Narrow" w:hAnsi="Arial Narrow" w:cs="Arial"/>
          <w:sz w:val="24"/>
          <w:szCs w:val="24"/>
          <w:lang w:val="en-US"/>
        </w:rPr>
        <w:t>ssrn.com/abstract.</w:t>
      </w:r>
    </w:p>
    <w:p w:rsidR="006D2687" w:rsidRPr="00BA7AB5" w:rsidRDefault="00876B79" w:rsidP="00BA7AB5">
      <w:pPr>
        <w:spacing w:line="240" w:lineRule="auto"/>
        <w:rPr>
          <w:rFonts w:ascii="Arial Narrow" w:hAnsi="Arial Narrow" w:cs="Arial"/>
          <w:sz w:val="24"/>
          <w:szCs w:val="24"/>
          <w:lang w:val="en"/>
        </w:rPr>
      </w:pPr>
      <w:r>
        <w:rPr>
          <w:rFonts w:ascii="Arial Narrow" w:hAnsi="Arial Narrow"/>
          <w:sz w:val="24"/>
          <w:szCs w:val="24"/>
        </w:rPr>
        <w:t>IX: “</w:t>
      </w:r>
      <w:r w:rsidR="006D2687" w:rsidRPr="00876B79">
        <w:rPr>
          <w:rFonts w:ascii="Arial Narrow" w:hAnsi="Arial Narrow" w:cs="Arial"/>
          <w:i/>
          <w:sz w:val="24"/>
          <w:szCs w:val="24"/>
          <w:lang w:val="en"/>
        </w:rPr>
        <w:t>International Convention f</w:t>
      </w:r>
      <w:r w:rsidR="006D2687" w:rsidRPr="00BA7AB5">
        <w:rPr>
          <w:rFonts w:ascii="Arial Narrow" w:hAnsi="Arial Narrow" w:cs="Arial"/>
          <w:i/>
          <w:sz w:val="24"/>
          <w:szCs w:val="24"/>
          <w:lang w:val="en"/>
        </w:rPr>
        <w:t>or the Unification of Certain Rules of Law relating to Bills of Lading, Brussels, 1924</w:t>
      </w:r>
      <w:r w:rsidRPr="00BA7AB5">
        <w:rPr>
          <w:rFonts w:ascii="Arial Narrow" w:hAnsi="Arial Narrow" w:cs="Arial"/>
          <w:i/>
          <w:sz w:val="24"/>
          <w:szCs w:val="24"/>
          <w:lang w:val="en"/>
        </w:rPr>
        <w:t>”</w:t>
      </w:r>
      <w:r w:rsidR="006D2687" w:rsidRPr="00BA7AB5">
        <w:rPr>
          <w:rFonts w:ascii="Arial Narrow" w:hAnsi="Arial Narrow" w:cs="Arial"/>
          <w:i/>
          <w:sz w:val="24"/>
          <w:szCs w:val="24"/>
          <w:lang w:val="en"/>
        </w:rPr>
        <w:t>,</w:t>
      </w:r>
      <w:r w:rsidR="006D2687" w:rsidRPr="00BA7AB5">
        <w:rPr>
          <w:rFonts w:ascii="Arial Narrow" w:hAnsi="Arial Narrow" w:cs="Arial"/>
          <w:sz w:val="24"/>
          <w:szCs w:val="24"/>
          <w:lang w:val="en"/>
        </w:rPr>
        <w:t xml:space="preserve"> ("the Hague Rules")</w:t>
      </w:r>
      <w:r w:rsidR="00E2349A" w:rsidRPr="00BA7AB5">
        <w:rPr>
          <w:rFonts w:ascii="Arial Narrow" w:hAnsi="Arial Narrow" w:cs="Arial"/>
          <w:sz w:val="24"/>
          <w:szCs w:val="24"/>
          <w:lang w:val="en"/>
        </w:rPr>
        <w:t>.</w:t>
      </w:r>
    </w:p>
    <w:p w:rsidR="00A87CC4" w:rsidRPr="00BA7AB5" w:rsidRDefault="00876B79" w:rsidP="00BA7AB5">
      <w:pPr>
        <w:autoSpaceDE w:val="0"/>
        <w:autoSpaceDN w:val="0"/>
        <w:adjustRightInd w:val="0"/>
        <w:spacing w:after="0" w:line="240" w:lineRule="auto"/>
        <w:rPr>
          <w:rFonts w:ascii="Arial Narrow" w:hAnsi="Arial Narrow" w:cs="Arial"/>
          <w:sz w:val="24"/>
          <w:szCs w:val="24"/>
          <w:lang w:val="en-US"/>
        </w:rPr>
      </w:pPr>
      <w:r w:rsidRPr="00BA7AB5">
        <w:rPr>
          <w:rFonts w:ascii="Arial Narrow" w:hAnsi="Arial Narrow" w:cs="Arial"/>
          <w:sz w:val="24"/>
          <w:szCs w:val="24"/>
          <w:lang w:val="en-US"/>
        </w:rPr>
        <w:t xml:space="preserve">X: </w:t>
      </w:r>
      <w:r w:rsidR="00A87CC4" w:rsidRPr="00BA7AB5">
        <w:rPr>
          <w:rFonts w:ascii="Arial Narrow" w:hAnsi="Arial Narrow" w:cs="Arial"/>
          <w:sz w:val="24"/>
          <w:szCs w:val="24"/>
          <w:lang w:val="en-US"/>
        </w:rPr>
        <w:t>Jha, K., November 2012, “</w:t>
      </w:r>
      <w:r w:rsidR="00A87CC4" w:rsidRPr="00BA7AB5">
        <w:rPr>
          <w:rFonts w:ascii="Arial Narrow" w:hAnsi="Arial Narrow" w:cs="Arial"/>
          <w:i/>
          <w:sz w:val="24"/>
          <w:szCs w:val="24"/>
          <w:lang w:val="en-US"/>
        </w:rPr>
        <w:t>The Rotterdam Rules: Should India Ratify”?</w:t>
      </w:r>
      <w:r w:rsidR="00A87CC4" w:rsidRPr="00BA7AB5">
        <w:rPr>
          <w:rFonts w:ascii="Arial Narrow" w:hAnsi="Arial Narrow" w:cs="Arial"/>
          <w:sz w:val="24"/>
          <w:szCs w:val="24"/>
          <w:lang w:val="en-US"/>
        </w:rPr>
        <w:t xml:space="preserve"> National Law University, Jodhpur Press. </w:t>
      </w:r>
    </w:p>
    <w:p w:rsidR="00B200BA" w:rsidRDefault="00B200BA" w:rsidP="00BA7AB5">
      <w:pPr>
        <w:spacing w:line="240" w:lineRule="auto"/>
        <w:rPr>
          <w:rFonts w:ascii="Arial Narrow" w:hAnsi="Arial Narrow" w:cs="Arial"/>
          <w:sz w:val="24"/>
          <w:szCs w:val="24"/>
          <w:lang w:val="en-US"/>
        </w:rPr>
      </w:pPr>
    </w:p>
    <w:p w:rsidR="00AC44A3" w:rsidRPr="00BA7AB5" w:rsidRDefault="00876B79" w:rsidP="00BA7AB5">
      <w:pPr>
        <w:spacing w:line="240" w:lineRule="auto"/>
        <w:rPr>
          <w:rFonts w:ascii="Arial Narrow" w:hAnsi="Arial Narrow"/>
          <w:sz w:val="24"/>
          <w:szCs w:val="24"/>
        </w:rPr>
      </w:pPr>
      <w:r w:rsidRPr="00BA7AB5">
        <w:rPr>
          <w:rFonts w:ascii="Arial" w:hAnsi="Arial" w:cs="Arial"/>
          <w:sz w:val="24"/>
          <w:szCs w:val="24"/>
          <w:lang w:val="en-US"/>
        </w:rPr>
        <w:t>XI:</w:t>
      </w:r>
      <w:r w:rsidRPr="00BA7AB5">
        <w:rPr>
          <w:rFonts w:ascii="Arial" w:hAnsi="Arial" w:cs="Arial"/>
          <w:b/>
          <w:sz w:val="24"/>
          <w:szCs w:val="24"/>
          <w:lang w:val="en-US"/>
        </w:rPr>
        <w:t xml:space="preserve"> </w:t>
      </w:r>
      <w:r w:rsidR="00AC44A3" w:rsidRPr="00BA7AB5">
        <w:rPr>
          <w:rFonts w:ascii="Arial Narrow" w:hAnsi="Arial Narrow"/>
          <w:sz w:val="24"/>
          <w:szCs w:val="24"/>
        </w:rPr>
        <w:t>Johanson S., Oland A. and Pysden K., September 2009, ‘</w:t>
      </w:r>
      <w:r w:rsidR="00AC44A3" w:rsidRPr="00BA7AB5">
        <w:rPr>
          <w:rFonts w:ascii="Arial Narrow" w:hAnsi="Arial Narrow"/>
          <w:i/>
          <w:sz w:val="24"/>
          <w:szCs w:val="24"/>
        </w:rPr>
        <w:t xml:space="preserve">A Response to Clarify Certain Concerns Over the Rotterdam Rules Published 5 August. 2009,” </w:t>
      </w:r>
      <w:r w:rsidR="00AC44A3" w:rsidRPr="00BA7AB5">
        <w:rPr>
          <w:rFonts w:ascii="Arial Narrow" w:hAnsi="Arial Narrow"/>
          <w:sz w:val="24"/>
          <w:szCs w:val="24"/>
        </w:rPr>
        <w:t>Accessed 14 September 20</w:t>
      </w:r>
      <w:r w:rsidR="00F47C2A">
        <w:rPr>
          <w:rFonts w:ascii="Arial Narrow" w:hAnsi="Arial Narrow"/>
          <w:sz w:val="24"/>
          <w:szCs w:val="24"/>
        </w:rPr>
        <w:t>13 from (www.rotterdamrules.org</w:t>
      </w:r>
      <w:r w:rsidR="00AC44A3" w:rsidRPr="00BA7AB5">
        <w:rPr>
          <w:rFonts w:ascii="Arial Narrow" w:hAnsi="Arial Narrow"/>
          <w:sz w:val="24"/>
          <w:szCs w:val="24"/>
        </w:rPr>
        <w:t>)</w:t>
      </w:r>
      <w:r w:rsidR="00F47C2A">
        <w:rPr>
          <w:rFonts w:ascii="Arial Narrow" w:hAnsi="Arial Narrow"/>
          <w:sz w:val="24"/>
          <w:szCs w:val="24"/>
        </w:rPr>
        <w:t>.</w:t>
      </w:r>
    </w:p>
    <w:p w:rsidR="00E76FD3" w:rsidRPr="00BA7AB5" w:rsidRDefault="00876B79" w:rsidP="00BA7AB5">
      <w:pPr>
        <w:autoSpaceDE w:val="0"/>
        <w:autoSpaceDN w:val="0"/>
        <w:adjustRightInd w:val="0"/>
        <w:spacing w:after="0" w:line="240" w:lineRule="auto"/>
        <w:rPr>
          <w:rFonts w:ascii="Arial Narrow" w:hAnsi="Arial Narrow" w:cs="Arial,Bold"/>
          <w:bCs/>
          <w:i/>
          <w:sz w:val="24"/>
          <w:szCs w:val="24"/>
          <w:lang w:val="en-US"/>
        </w:rPr>
      </w:pPr>
      <w:r w:rsidRPr="00BA7AB5">
        <w:rPr>
          <w:rFonts w:ascii="Arial Narrow" w:hAnsi="Arial Narrow" w:cs="TimesNewRoman,Bold"/>
          <w:bCs/>
          <w:sz w:val="24"/>
          <w:szCs w:val="24"/>
          <w:lang w:val="en-US"/>
        </w:rPr>
        <w:t xml:space="preserve">XII: </w:t>
      </w:r>
      <w:r w:rsidR="00E76FD3" w:rsidRPr="00BA7AB5">
        <w:rPr>
          <w:rFonts w:ascii="Arial Narrow" w:hAnsi="Arial Narrow" w:cs="TimesNewRoman,Bold"/>
          <w:bCs/>
          <w:sz w:val="24"/>
          <w:szCs w:val="24"/>
          <w:lang w:val="en-US"/>
        </w:rPr>
        <w:t xml:space="preserve">Khalid, N. and Suppiah R., September 2010, </w:t>
      </w:r>
      <w:r w:rsidR="00E76FD3" w:rsidRPr="00BA7AB5">
        <w:rPr>
          <w:rFonts w:ascii="Arial Narrow" w:hAnsi="Arial Narrow" w:cs="TimesNewRoman,Bold"/>
          <w:bCs/>
          <w:i/>
          <w:sz w:val="24"/>
          <w:szCs w:val="24"/>
          <w:lang w:val="en-US"/>
        </w:rPr>
        <w:t>“</w:t>
      </w:r>
      <w:r w:rsidR="00E76FD3" w:rsidRPr="00BA7AB5">
        <w:rPr>
          <w:rFonts w:ascii="Arial Narrow" w:hAnsi="Arial Narrow" w:cs="Arial,Bold"/>
          <w:bCs/>
          <w:i/>
          <w:sz w:val="24"/>
          <w:szCs w:val="24"/>
          <w:lang w:val="en-US"/>
        </w:rPr>
        <w:t xml:space="preserve">The Rotterdam Rules: Catalyst for trade or cumbersome convention?” </w:t>
      </w:r>
      <w:r w:rsidR="00E76FD3" w:rsidRPr="00BA7AB5">
        <w:rPr>
          <w:rFonts w:ascii="Arial Narrow" w:hAnsi="Arial Narrow" w:cs="TimesNewRoman,Bold"/>
          <w:bCs/>
          <w:sz w:val="24"/>
          <w:szCs w:val="24"/>
          <w:lang w:val="en-US"/>
        </w:rPr>
        <w:t>Maritime Institute of Malaysia Press.</w:t>
      </w:r>
    </w:p>
    <w:p w:rsidR="00E76FD3" w:rsidRPr="00BA7AB5" w:rsidRDefault="00E76FD3" w:rsidP="00BA7AB5">
      <w:pPr>
        <w:autoSpaceDE w:val="0"/>
        <w:autoSpaceDN w:val="0"/>
        <w:adjustRightInd w:val="0"/>
        <w:spacing w:after="0" w:line="240" w:lineRule="auto"/>
        <w:rPr>
          <w:rFonts w:ascii="TimesNewRoman,Bold" w:hAnsi="TimesNewRoman,Bold" w:cs="TimesNewRoman,Bold"/>
          <w:b/>
          <w:bCs/>
          <w:sz w:val="16"/>
          <w:szCs w:val="16"/>
          <w:lang w:val="en-US"/>
        </w:rPr>
      </w:pPr>
    </w:p>
    <w:p w:rsidR="002242A1" w:rsidRPr="00BA7AB5" w:rsidRDefault="00876B79" w:rsidP="00BA7AB5">
      <w:pPr>
        <w:spacing w:line="240" w:lineRule="auto"/>
        <w:rPr>
          <w:rFonts w:ascii="Arial Narrow" w:hAnsi="Arial Narrow" w:cs="Arial"/>
          <w:i/>
          <w:sz w:val="24"/>
          <w:szCs w:val="24"/>
          <w:lang w:val="en-US"/>
        </w:rPr>
      </w:pPr>
      <w:r w:rsidRPr="00BA7AB5">
        <w:rPr>
          <w:rFonts w:ascii="Arial Narrow" w:hAnsi="Arial Narrow" w:cs="Arial"/>
          <w:sz w:val="24"/>
          <w:szCs w:val="24"/>
          <w:lang w:val="en-US"/>
        </w:rPr>
        <w:t xml:space="preserve">XIII: </w:t>
      </w:r>
      <w:r w:rsidR="004050B6" w:rsidRPr="00BA7AB5">
        <w:rPr>
          <w:rFonts w:ascii="Arial Narrow" w:hAnsi="Arial Narrow" w:cs="Arial"/>
          <w:sz w:val="24"/>
          <w:szCs w:val="24"/>
          <w:lang w:val="en-US"/>
        </w:rPr>
        <w:t>Lannan, K.,</w:t>
      </w:r>
      <w:r w:rsidR="00FE48B0" w:rsidRPr="00BA7AB5">
        <w:rPr>
          <w:rFonts w:ascii="Arial Narrow" w:hAnsi="Arial Narrow" w:cs="Arial"/>
          <w:sz w:val="24"/>
          <w:szCs w:val="24"/>
          <w:lang w:val="en-US"/>
        </w:rPr>
        <w:t xml:space="preserve"> August 2009,</w:t>
      </w:r>
      <w:r w:rsidR="004050B6" w:rsidRPr="00BA7AB5">
        <w:rPr>
          <w:rFonts w:ascii="Arial Narrow" w:hAnsi="Arial Narrow" w:cs="Arial"/>
          <w:sz w:val="24"/>
          <w:szCs w:val="24"/>
          <w:lang w:val="en-US"/>
        </w:rPr>
        <w:t xml:space="preserve"> </w:t>
      </w:r>
      <w:r w:rsidR="004050B6" w:rsidRPr="00BA7AB5">
        <w:rPr>
          <w:rFonts w:ascii="Arial Narrow" w:hAnsi="Arial Narrow" w:cs="Arial"/>
          <w:i/>
          <w:sz w:val="24"/>
          <w:szCs w:val="24"/>
          <w:lang w:val="en-US"/>
        </w:rPr>
        <w:t>“Th</w:t>
      </w:r>
      <w:r w:rsidR="00FE48B0" w:rsidRPr="00BA7AB5">
        <w:rPr>
          <w:rFonts w:ascii="Arial Narrow" w:hAnsi="Arial Narrow" w:cs="Arial"/>
          <w:i/>
          <w:sz w:val="24"/>
          <w:szCs w:val="24"/>
          <w:lang w:val="en-US"/>
        </w:rPr>
        <w:t xml:space="preserve">e Launch of the Rotterdam Rules,” </w:t>
      </w:r>
      <w:r w:rsidR="00FE48B0" w:rsidRPr="00BA7AB5">
        <w:rPr>
          <w:rFonts w:ascii="Arial Narrow" w:hAnsi="Arial Narrow" w:cs="Arial"/>
          <w:sz w:val="24"/>
          <w:szCs w:val="24"/>
          <w:lang w:val="en-US"/>
        </w:rPr>
        <w:t>viewed 13 September 2013</w:t>
      </w:r>
      <w:r w:rsidR="00C90714" w:rsidRPr="00BA7AB5">
        <w:rPr>
          <w:rFonts w:ascii="Arial Narrow" w:hAnsi="Arial Narrow" w:cs="Arial"/>
          <w:sz w:val="24"/>
          <w:szCs w:val="24"/>
          <w:lang w:val="en-US"/>
        </w:rPr>
        <w:t>,</w:t>
      </w:r>
      <w:r w:rsidR="00FE48B0" w:rsidRPr="00BA7AB5">
        <w:rPr>
          <w:rFonts w:ascii="Arial Narrow" w:hAnsi="Arial Narrow" w:cs="Arial"/>
          <w:sz w:val="24"/>
          <w:szCs w:val="24"/>
          <w:lang w:val="en-US"/>
        </w:rPr>
        <w:t xml:space="preserve"> from </w:t>
      </w:r>
      <w:r w:rsidR="0077272B" w:rsidRPr="00BA7AB5">
        <w:rPr>
          <w:rFonts w:ascii="Arial Narrow" w:hAnsi="Arial Narrow" w:cs="Arial"/>
          <w:sz w:val="24"/>
          <w:szCs w:val="24"/>
          <w:lang w:val="en-US"/>
        </w:rPr>
        <w:t>http://www.googlescholar.com (keywords Rotterdam Rules).</w:t>
      </w:r>
      <w:r w:rsidR="0077272B" w:rsidRPr="00BA7AB5">
        <w:rPr>
          <w:rFonts w:ascii="Arial Narrow" w:hAnsi="Arial Narrow" w:cs="Arial"/>
          <w:i/>
          <w:sz w:val="24"/>
          <w:szCs w:val="24"/>
          <w:lang w:val="en-US"/>
        </w:rPr>
        <w:t xml:space="preserve"> </w:t>
      </w:r>
    </w:p>
    <w:p w:rsidR="00C6552F" w:rsidRPr="00BA7AB5" w:rsidRDefault="00876B79" w:rsidP="00BA7AB5">
      <w:pPr>
        <w:spacing w:line="240" w:lineRule="auto"/>
        <w:rPr>
          <w:rFonts w:ascii="Arial Narrow" w:hAnsi="Arial Narrow"/>
          <w:sz w:val="24"/>
          <w:szCs w:val="24"/>
        </w:rPr>
      </w:pPr>
      <w:r w:rsidRPr="00BA7AB5">
        <w:rPr>
          <w:rFonts w:ascii="Arial Narrow" w:hAnsi="Arial Narrow"/>
          <w:sz w:val="24"/>
          <w:szCs w:val="24"/>
        </w:rPr>
        <w:t xml:space="preserve">XIV: </w:t>
      </w:r>
      <w:r w:rsidR="00C6552F" w:rsidRPr="00BA7AB5">
        <w:rPr>
          <w:rFonts w:ascii="Arial Narrow" w:hAnsi="Arial Narrow"/>
          <w:sz w:val="24"/>
          <w:szCs w:val="24"/>
        </w:rPr>
        <w:t xml:space="preserve">Ludeke C. and Johnson A., 1995, </w:t>
      </w:r>
      <w:r w:rsidR="00C6552F" w:rsidRPr="00BA7AB5">
        <w:rPr>
          <w:rFonts w:ascii="Arial Narrow" w:hAnsi="Arial Narrow"/>
          <w:i/>
          <w:sz w:val="24"/>
          <w:szCs w:val="24"/>
        </w:rPr>
        <w:t>“The Hamburg Rules,”</w:t>
      </w:r>
      <w:r w:rsidR="00C6552F" w:rsidRPr="00BA7AB5">
        <w:rPr>
          <w:rFonts w:ascii="Arial Narrow" w:hAnsi="Arial Narrow"/>
          <w:sz w:val="24"/>
          <w:szCs w:val="24"/>
        </w:rPr>
        <w:t xml:space="preserve"> Lloyds of London Press.</w:t>
      </w:r>
    </w:p>
    <w:p w:rsidR="002242A1" w:rsidRPr="00BA7AB5" w:rsidRDefault="00876B79" w:rsidP="00BA7AB5">
      <w:pPr>
        <w:autoSpaceDE w:val="0"/>
        <w:autoSpaceDN w:val="0"/>
        <w:adjustRightInd w:val="0"/>
        <w:spacing w:after="0" w:line="240" w:lineRule="auto"/>
        <w:rPr>
          <w:rFonts w:ascii="Arial Narrow" w:hAnsi="Arial Narrow" w:cs="CollisRoman-Exp"/>
          <w:i/>
          <w:sz w:val="24"/>
          <w:szCs w:val="24"/>
          <w:lang w:val="en-US"/>
        </w:rPr>
      </w:pPr>
      <w:r w:rsidRPr="00BA7AB5">
        <w:rPr>
          <w:rFonts w:ascii="Arial Narrow" w:hAnsi="Arial Narrow" w:cs="CollisRoman-Exp"/>
          <w:sz w:val="24"/>
          <w:szCs w:val="24"/>
          <w:lang w:val="en-US"/>
        </w:rPr>
        <w:t xml:space="preserve">XV: </w:t>
      </w:r>
      <w:r w:rsidR="002242A1" w:rsidRPr="00BA7AB5">
        <w:rPr>
          <w:rFonts w:ascii="Arial Narrow" w:hAnsi="Arial Narrow" w:cs="CollisRoman-Exp"/>
          <w:sz w:val="24"/>
          <w:szCs w:val="24"/>
          <w:lang w:val="en-US"/>
        </w:rPr>
        <w:t>Neels, P.,</w:t>
      </w:r>
      <w:r w:rsidR="007B53AD" w:rsidRPr="00BA7AB5">
        <w:rPr>
          <w:rFonts w:ascii="Arial Narrow" w:hAnsi="Arial Narrow" w:cs="CollisRoman-Exp"/>
          <w:sz w:val="24"/>
          <w:szCs w:val="24"/>
          <w:lang w:val="en-US"/>
        </w:rPr>
        <w:t xml:space="preserve"> March 2011, </w:t>
      </w:r>
      <w:r w:rsidR="002242A1" w:rsidRPr="00BA7AB5">
        <w:rPr>
          <w:rFonts w:ascii="Arial Narrow" w:hAnsi="Arial Narrow" w:cs="CollisRoman-Exp"/>
          <w:sz w:val="24"/>
          <w:szCs w:val="24"/>
          <w:lang w:val="en-US"/>
        </w:rPr>
        <w:t>“</w:t>
      </w:r>
      <w:r w:rsidR="002242A1" w:rsidRPr="00BA7AB5">
        <w:rPr>
          <w:rFonts w:ascii="Arial Narrow" w:hAnsi="Arial Narrow" w:cs="CollisRoman-Exp"/>
          <w:i/>
          <w:sz w:val="24"/>
          <w:szCs w:val="24"/>
          <w:lang w:val="en-US"/>
        </w:rPr>
        <w:t>The Rotterdam Rules and modern transport practices: a successful marriag</w:t>
      </w:r>
      <w:r w:rsidR="007B53AD" w:rsidRPr="00BA7AB5">
        <w:rPr>
          <w:rFonts w:ascii="Arial Narrow" w:hAnsi="Arial Narrow" w:cs="CollisRoman-Exp"/>
          <w:i/>
          <w:sz w:val="24"/>
          <w:szCs w:val="24"/>
          <w:lang w:val="en-US"/>
        </w:rPr>
        <w:t>e</w:t>
      </w:r>
      <w:r w:rsidR="002242A1" w:rsidRPr="00BA7AB5">
        <w:rPr>
          <w:rFonts w:ascii="Arial Narrow" w:hAnsi="Arial Narrow" w:cs="CollisRoman-Exp"/>
          <w:i/>
          <w:sz w:val="24"/>
          <w:szCs w:val="24"/>
          <w:lang w:val="en-US"/>
        </w:rPr>
        <w:t xml:space="preserve">?” </w:t>
      </w:r>
      <w:r w:rsidR="007B53AD" w:rsidRPr="00BA7AB5">
        <w:rPr>
          <w:rFonts w:ascii="Arial Narrow" w:hAnsi="Arial Narrow" w:cs="Arial"/>
          <w:sz w:val="24"/>
          <w:szCs w:val="24"/>
          <w:lang w:val="en-US"/>
        </w:rPr>
        <w:t>viewed 18 September 2013, from http://www.googlescholar.com (keywords Rotterdam Rules).</w:t>
      </w:r>
    </w:p>
    <w:p w:rsidR="002242A1" w:rsidRDefault="002242A1" w:rsidP="00BA7AB5">
      <w:pPr>
        <w:autoSpaceDE w:val="0"/>
        <w:autoSpaceDN w:val="0"/>
        <w:adjustRightInd w:val="0"/>
        <w:spacing w:after="0" w:line="240" w:lineRule="auto"/>
        <w:rPr>
          <w:rFonts w:ascii="Arial Narrow" w:hAnsi="Arial Narrow" w:cs="CollisRoman-Exp"/>
          <w:sz w:val="24"/>
          <w:szCs w:val="24"/>
          <w:lang w:val="en-US"/>
        </w:rPr>
      </w:pPr>
    </w:p>
    <w:p w:rsidR="006E269F" w:rsidRPr="006E269F" w:rsidRDefault="00876B79" w:rsidP="00BA7AB5">
      <w:pPr>
        <w:autoSpaceDE w:val="0"/>
        <w:autoSpaceDN w:val="0"/>
        <w:adjustRightInd w:val="0"/>
        <w:spacing w:after="0" w:line="240" w:lineRule="auto"/>
        <w:rPr>
          <w:rFonts w:ascii="Arial Narrow" w:hAnsi="Arial Narrow" w:cs="CollisRoman-Exp"/>
          <w:i/>
          <w:sz w:val="24"/>
          <w:szCs w:val="24"/>
          <w:lang w:val="en-US"/>
        </w:rPr>
      </w:pPr>
      <w:r>
        <w:rPr>
          <w:rFonts w:ascii="Arial Narrow" w:hAnsi="Arial Narrow" w:cs="CollisRoman-Exp"/>
          <w:sz w:val="24"/>
          <w:szCs w:val="24"/>
          <w:lang w:val="en-US"/>
        </w:rPr>
        <w:t xml:space="preserve">XVI: </w:t>
      </w:r>
      <w:r w:rsidR="006E269F">
        <w:rPr>
          <w:rFonts w:ascii="Arial Narrow" w:hAnsi="Arial Narrow" w:cs="CollisRoman-Exp"/>
          <w:sz w:val="24"/>
          <w:szCs w:val="24"/>
          <w:lang w:val="en-US"/>
        </w:rPr>
        <w:t>Parker A.,</w:t>
      </w:r>
      <w:r w:rsidR="0094487C">
        <w:rPr>
          <w:rFonts w:ascii="Arial Narrow" w:hAnsi="Arial Narrow" w:cs="CollisRoman-Exp"/>
          <w:sz w:val="24"/>
          <w:szCs w:val="24"/>
          <w:lang w:val="en-US"/>
        </w:rPr>
        <w:t xml:space="preserve"> May 2009,</w:t>
      </w:r>
      <w:r w:rsidR="006E269F">
        <w:rPr>
          <w:rFonts w:ascii="Arial Narrow" w:hAnsi="Arial Narrow" w:cs="CollisRoman-Exp"/>
          <w:sz w:val="24"/>
          <w:szCs w:val="24"/>
          <w:lang w:val="en-US"/>
        </w:rPr>
        <w:t xml:space="preserve"> “</w:t>
      </w:r>
      <w:r w:rsidR="006E269F">
        <w:rPr>
          <w:rFonts w:ascii="Arial Narrow" w:hAnsi="Arial Narrow" w:cs="CollisRoman-Exp"/>
          <w:i/>
          <w:sz w:val="24"/>
          <w:szCs w:val="24"/>
          <w:lang w:val="en-US"/>
        </w:rPr>
        <w:t>The Rotterdam Rules. A Step Backwards for Australian Shippers?”</w:t>
      </w:r>
      <w:r w:rsidR="0094487C">
        <w:rPr>
          <w:rFonts w:ascii="Arial Narrow" w:hAnsi="Arial Narrow" w:cs="CollisRoman-Exp"/>
          <w:i/>
          <w:sz w:val="24"/>
          <w:szCs w:val="24"/>
          <w:lang w:val="en-US"/>
        </w:rPr>
        <w:t xml:space="preserve"> </w:t>
      </w:r>
      <w:r w:rsidR="0094487C" w:rsidRPr="0094487C">
        <w:rPr>
          <w:rFonts w:ascii="Arial Narrow" w:hAnsi="Arial Narrow" w:cs="CollisRoman-Exp"/>
          <w:sz w:val="24"/>
          <w:szCs w:val="24"/>
          <w:lang w:val="en-US"/>
        </w:rPr>
        <w:t>Logistics Association of Australia Working Paper.</w:t>
      </w:r>
    </w:p>
    <w:p w:rsidR="006E269F" w:rsidRDefault="006E269F" w:rsidP="00BA7AB5">
      <w:pPr>
        <w:autoSpaceDE w:val="0"/>
        <w:autoSpaceDN w:val="0"/>
        <w:adjustRightInd w:val="0"/>
        <w:spacing w:after="0" w:line="240" w:lineRule="auto"/>
        <w:rPr>
          <w:rFonts w:ascii="Arial Narrow" w:hAnsi="Arial Narrow" w:cs="CollisRoman-Exp"/>
          <w:sz w:val="24"/>
          <w:szCs w:val="24"/>
          <w:lang w:val="en-US"/>
        </w:rPr>
      </w:pPr>
    </w:p>
    <w:p w:rsidR="00E154CB" w:rsidRDefault="00876B79" w:rsidP="00BA7AB5">
      <w:pPr>
        <w:autoSpaceDE w:val="0"/>
        <w:autoSpaceDN w:val="0"/>
        <w:adjustRightInd w:val="0"/>
        <w:spacing w:after="0" w:line="240" w:lineRule="auto"/>
        <w:rPr>
          <w:rFonts w:ascii="Arial Narrow" w:hAnsi="Arial Narrow" w:cs="CollisRoman-Exp"/>
          <w:sz w:val="24"/>
          <w:szCs w:val="24"/>
          <w:lang w:val="en-US"/>
        </w:rPr>
      </w:pPr>
      <w:r>
        <w:rPr>
          <w:rFonts w:ascii="Arial Narrow" w:hAnsi="Arial Narrow" w:cs="CollisRoman-Exp"/>
          <w:sz w:val="24"/>
          <w:szCs w:val="24"/>
          <w:lang w:val="en-US"/>
        </w:rPr>
        <w:lastRenderedPageBreak/>
        <w:t xml:space="preserve">XVII: </w:t>
      </w:r>
      <w:r w:rsidR="00E154CB" w:rsidRPr="00E154CB">
        <w:rPr>
          <w:rFonts w:ascii="Arial Narrow" w:hAnsi="Arial Narrow" w:cs="CollisRoman-Exp"/>
          <w:sz w:val="24"/>
          <w:szCs w:val="24"/>
          <w:lang w:val="en-US"/>
        </w:rPr>
        <w:t xml:space="preserve">Rimaboschi </w:t>
      </w:r>
      <w:r w:rsidR="00E948F7" w:rsidRPr="00E154CB">
        <w:rPr>
          <w:rFonts w:ascii="Arial Narrow" w:hAnsi="Arial Narrow" w:cs="CollisRoman-Exp"/>
          <w:sz w:val="24"/>
          <w:szCs w:val="24"/>
          <w:lang w:val="en-US"/>
        </w:rPr>
        <w:t>M</w:t>
      </w:r>
      <w:r w:rsidR="00E948F7">
        <w:rPr>
          <w:rFonts w:ascii="Arial Narrow" w:hAnsi="Arial Narrow" w:cs="CollisRoman-Exp"/>
          <w:sz w:val="24"/>
          <w:szCs w:val="24"/>
          <w:lang w:val="en-US"/>
        </w:rPr>
        <w:t>.,</w:t>
      </w:r>
      <w:r w:rsidR="00E948F7" w:rsidRPr="00E154CB">
        <w:rPr>
          <w:rFonts w:ascii="Arial Narrow" w:hAnsi="Arial Narrow" w:cs="CollisRoman-Exp"/>
          <w:sz w:val="24"/>
          <w:szCs w:val="24"/>
          <w:lang w:val="en-US"/>
        </w:rPr>
        <w:t xml:space="preserve"> </w:t>
      </w:r>
      <w:r w:rsidR="00E2349A">
        <w:rPr>
          <w:rFonts w:ascii="Arial Narrow" w:hAnsi="Arial Narrow" w:cs="CollisRoman-Exp"/>
          <w:sz w:val="24"/>
          <w:szCs w:val="24"/>
          <w:lang w:val="en-US"/>
        </w:rPr>
        <w:t>2009</w:t>
      </w:r>
      <w:r w:rsidR="00E2349A" w:rsidRPr="00E948F7">
        <w:rPr>
          <w:rFonts w:ascii="Arial Narrow" w:hAnsi="Arial Narrow" w:cs="CollisRoman-Exp"/>
          <w:i/>
          <w:sz w:val="24"/>
          <w:szCs w:val="24"/>
          <w:lang w:val="en-US"/>
        </w:rPr>
        <w:t xml:space="preserve"> </w:t>
      </w:r>
      <w:r w:rsidR="00E948F7" w:rsidRPr="00E948F7">
        <w:rPr>
          <w:rFonts w:ascii="Arial Narrow" w:hAnsi="Arial Narrow" w:cs="CollisRoman-Exp"/>
          <w:i/>
          <w:sz w:val="24"/>
          <w:szCs w:val="24"/>
          <w:lang w:val="en-US"/>
        </w:rPr>
        <w:t>“</w:t>
      </w:r>
      <w:r w:rsidR="00E154CB" w:rsidRPr="00E948F7">
        <w:rPr>
          <w:rFonts w:ascii="Arial Narrow" w:hAnsi="Arial Narrow" w:cs="CollisRoman-Txt"/>
          <w:i/>
          <w:sz w:val="24"/>
          <w:szCs w:val="24"/>
          <w:lang w:val="en-US"/>
        </w:rPr>
        <w:t>The new Rotterdam Rules: An overview on the main differences with the international regulations in force on carriage of goods by sea</w:t>
      </w:r>
      <w:r w:rsidR="00E948F7" w:rsidRPr="00E948F7">
        <w:rPr>
          <w:rFonts w:ascii="Arial Narrow" w:hAnsi="Arial Narrow" w:cs="CollisRoman-Txt"/>
          <w:i/>
          <w:sz w:val="24"/>
          <w:szCs w:val="24"/>
          <w:lang w:val="en-US"/>
        </w:rPr>
        <w:t>.”</w:t>
      </w:r>
      <w:r w:rsidR="00E154CB" w:rsidRPr="00E154CB">
        <w:rPr>
          <w:rFonts w:ascii="Arial Narrow" w:hAnsi="Arial Narrow" w:cs="CollisRoman-Exp"/>
          <w:sz w:val="20"/>
          <w:szCs w:val="20"/>
          <w:lang w:val="en-US"/>
        </w:rPr>
        <w:t xml:space="preserve"> </w:t>
      </w:r>
      <w:r w:rsidR="00E154CB" w:rsidRPr="00E154CB">
        <w:rPr>
          <w:rFonts w:ascii="Arial Narrow" w:hAnsi="Arial Narrow" w:cs="CollisRoman-Exp"/>
          <w:sz w:val="24"/>
          <w:szCs w:val="24"/>
          <w:lang w:val="en-US"/>
        </w:rPr>
        <w:t>Transporti: diritto economia politica – n. 108</w:t>
      </w:r>
      <w:r w:rsidR="00BA7AB5">
        <w:rPr>
          <w:rFonts w:ascii="Arial Narrow" w:hAnsi="Arial Narrow" w:cs="CollisRoman-Exp"/>
          <w:sz w:val="24"/>
          <w:szCs w:val="24"/>
          <w:lang w:val="en-US"/>
        </w:rPr>
        <w:t>.</w:t>
      </w:r>
      <w:r w:rsidR="00E154CB" w:rsidRPr="00E154CB">
        <w:rPr>
          <w:rFonts w:ascii="Arial Narrow" w:hAnsi="Arial Narrow" w:cs="CollisRoman-Exp"/>
          <w:sz w:val="24"/>
          <w:szCs w:val="24"/>
          <w:lang w:val="en-US"/>
        </w:rPr>
        <w:t xml:space="preserve"> </w:t>
      </w:r>
    </w:p>
    <w:p w:rsidR="00B37EBE" w:rsidRPr="00E154CB" w:rsidRDefault="00B37EBE" w:rsidP="00BA7AB5">
      <w:pPr>
        <w:autoSpaceDE w:val="0"/>
        <w:autoSpaceDN w:val="0"/>
        <w:adjustRightInd w:val="0"/>
        <w:spacing w:after="0" w:line="240" w:lineRule="auto"/>
        <w:rPr>
          <w:rFonts w:ascii="Arial Narrow" w:hAnsi="Arial Narrow" w:cs="CollisRoman-Exp"/>
          <w:sz w:val="24"/>
          <w:szCs w:val="24"/>
          <w:lang w:val="en-US"/>
        </w:rPr>
      </w:pPr>
    </w:p>
    <w:p w:rsidR="00B37EBE" w:rsidRPr="00B37EBE" w:rsidRDefault="00876B79" w:rsidP="00BA7AB5">
      <w:pPr>
        <w:spacing w:line="240" w:lineRule="auto"/>
        <w:rPr>
          <w:rFonts w:ascii="Arial Narrow" w:hAnsi="Arial Narrow" w:cs="Arial"/>
          <w:color w:val="383838"/>
          <w:sz w:val="24"/>
          <w:szCs w:val="24"/>
          <w:lang w:val="en-US"/>
        </w:rPr>
      </w:pPr>
      <w:r>
        <w:rPr>
          <w:rFonts w:ascii="Arial Narrow" w:hAnsi="Arial Narrow" w:cs="TimesTen-Roman"/>
          <w:sz w:val="24"/>
          <w:szCs w:val="24"/>
          <w:lang w:val="en-US"/>
        </w:rPr>
        <w:t xml:space="preserve">XVIII: </w:t>
      </w:r>
      <w:r w:rsidR="00B37EBE">
        <w:rPr>
          <w:rFonts w:ascii="Arial Narrow" w:hAnsi="Arial Narrow" w:cs="TimesTen-Roman"/>
          <w:sz w:val="24"/>
          <w:szCs w:val="24"/>
          <w:lang w:val="en-US"/>
        </w:rPr>
        <w:t xml:space="preserve"> Sturley M</w:t>
      </w:r>
      <w:r w:rsidR="00B37EBE" w:rsidRPr="00B37EBE">
        <w:rPr>
          <w:rFonts w:ascii="Arial Narrow" w:hAnsi="Arial Narrow" w:cs="TimesTen-Roman"/>
          <w:i/>
          <w:sz w:val="24"/>
          <w:szCs w:val="24"/>
          <w:lang w:val="en-US"/>
        </w:rPr>
        <w:t>.</w:t>
      </w:r>
      <w:r w:rsidR="00656406">
        <w:rPr>
          <w:rFonts w:ascii="Arial Narrow" w:hAnsi="Arial Narrow" w:cs="TimesTen-Roman"/>
          <w:i/>
          <w:sz w:val="24"/>
          <w:szCs w:val="24"/>
          <w:lang w:val="en-US"/>
        </w:rPr>
        <w:t>,</w:t>
      </w:r>
      <w:r w:rsidR="00B37EBE" w:rsidRPr="00B37EBE">
        <w:rPr>
          <w:rFonts w:ascii="Arial Narrow" w:hAnsi="Arial Narrow" w:cs="TimesTen-Roman"/>
          <w:i/>
          <w:sz w:val="24"/>
          <w:szCs w:val="24"/>
          <w:lang w:val="en-US"/>
        </w:rPr>
        <w:t xml:space="preserve"> </w:t>
      </w:r>
      <w:r w:rsidR="00B37EBE">
        <w:rPr>
          <w:rFonts w:ascii="Arial Narrow" w:hAnsi="Arial Narrow" w:cs="TimesTen-Roman"/>
          <w:i/>
          <w:sz w:val="24"/>
          <w:szCs w:val="24"/>
          <w:lang w:val="en-US"/>
        </w:rPr>
        <w:t>April 2009,</w:t>
      </w:r>
      <w:r w:rsidR="00B37EBE" w:rsidRPr="00B37EBE">
        <w:rPr>
          <w:rFonts w:ascii="Arial Narrow" w:hAnsi="Arial Narrow" w:cs="Arial"/>
          <w:i/>
          <w:color w:val="383838"/>
          <w:sz w:val="24"/>
          <w:szCs w:val="24"/>
          <w:lang w:val="en-US"/>
        </w:rPr>
        <w:t xml:space="preserve"> “</w:t>
      </w:r>
      <w:r w:rsidR="00B37EBE" w:rsidRPr="00B37EBE">
        <w:rPr>
          <w:rFonts w:ascii="Arial Narrow" w:hAnsi="Arial Narrow" w:cs="TimesTen-Bold"/>
          <w:bCs/>
          <w:i/>
          <w:sz w:val="24"/>
          <w:szCs w:val="24"/>
          <w:lang w:val="en-US"/>
        </w:rPr>
        <w:t>Modernizing and Reforming U.S. Maritime</w:t>
      </w:r>
      <w:r w:rsidR="00B37EBE" w:rsidRPr="00B37EBE">
        <w:rPr>
          <w:rFonts w:ascii="Arial Narrow" w:hAnsi="Arial Narrow" w:cs="Arial"/>
          <w:i/>
          <w:color w:val="383838"/>
          <w:sz w:val="24"/>
          <w:szCs w:val="24"/>
          <w:lang w:val="en-US"/>
        </w:rPr>
        <w:t xml:space="preserve"> </w:t>
      </w:r>
      <w:r w:rsidR="00B37EBE" w:rsidRPr="00B37EBE">
        <w:rPr>
          <w:rFonts w:ascii="Arial Narrow" w:hAnsi="Arial Narrow" w:cs="TimesTen-Bold"/>
          <w:bCs/>
          <w:i/>
          <w:sz w:val="24"/>
          <w:szCs w:val="24"/>
          <w:lang w:val="en-US"/>
        </w:rPr>
        <w:t>Law: The Impact of the Rotterdam Rules in the United States,”</w:t>
      </w:r>
      <w:r w:rsidR="00B37EBE" w:rsidRPr="00B37EBE">
        <w:rPr>
          <w:rFonts w:ascii="Arial Narrow" w:hAnsi="Arial Narrow" w:cs="TimesTen-Bold"/>
          <w:bCs/>
          <w:sz w:val="24"/>
          <w:szCs w:val="24"/>
          <w:lang w:val="en-US"/>
        </w:rPr>
        <w:t xml:space="preserve"> Texas International Law Journal.</w:t>
      </w:r>
      <w:r w:rsidR="00B37EBE">
        <w:rPr>
          <w:rFonts w:ascii="Arial Narrow" w:hAnsi="Arial Narrow" w:cs="TimesTen-Bold"/>
          <w:bCs/>
          <w:sz w:val="24"/>
          <w:szCs w:val="24"/>
          <w:lang w:val="en-US"/>
        </w:rPr>
        <w:t xml:space="preserve"> Vol44 No427. </w:t>
      </w:r>
    </w:p>
    <w:p w:rsidR="008D4D7F" w:rsidRPr="00BA7AB5" w:rsidRDefault="00876B79" w:rsidP="00BA7AB5">
      <w:pPr>
        <w:autoSpaceDE w:val="0"/>
        <w:autoSpaceDN w:val="0"/>
        <w:adjustRightInd w:val="0"/>
        <w:spacing w:after="0" w:line="240" w:lineRule="auto"/>
        <w:rPr>
          <w:rFonts w:ascii="Arial Narrow" w:hAnsi="Arial Narrow" w:cs="Arial"/>
          <w:bCs/>
          <w:sz w:val="24"/>
          <w:szCs w:val="24"/>
          <w:lang w:val="en-US"/>
        </w:rPr>
      </w:pPr>
      <w:r>
        <w:rPr>
          <w:rFonts w:ascii="Arial Narrow" w:hAnsi="Arial Narrow" w:cs="Arial"/>
          <w:bCs/>
          <w:sz w:val="24"/>
          <w:szCs w:val="24"/>
          <w:lang w:val="en-US"/>
        </w:rPr>
        <w:t xml:space="preserve">XIX: </w:t>
      </w:r>
      <w:r w:rsidR="008D4D7F">
        <w:rPr>
          <w:rFonts w:ascii="Arial Narrow" w:hAnsi="Arial Narrow" w:cs="Arial"/>
          <w:bCs/>
          <w:sz w:val="24"/>
          <w:szCs w:val="24"/>
          <w:lang w:val="en-US"/>
        </w:rPr>
        <w:t xml:space="preserve">UNICITRAL. </w:t>
      </w:r>
      <w:r w:rsidR="008D4D7F" w:rsidRPr="008D4D7F">
        <w:rPr>
          <w:rFonts w:ascii="Arial Narrow" w:hAnsi="Arial Narrow" w:cs="Arial"/>
          <w:bCs/>
          <w:sz w:val="24"/>
          <w:szCs w:val="24"/>
          <w:lang w:val="en-US"/>
        </w:rPr>
        <w:t>February 1968.</w:t>
      </w:r>
      <w:r>
        <w:rPr>
          <w:rFonts w:ascii="Arial Narrow" w:hAnsi="Arial Narrow" w:cs="Arial"/>
          <w:bCs/>
          <w:sz w:val="24"/>
          <w:szCs w:val="24"/>
          <w:lang w:val="en-US"/>
        </w:rPr>
        <w:t>”</w:t>
      </w:r>
      <w:r w:rsidR="008D4D7F" w:rsidRPr="00876B79">
        <w:rPr>
          <w:rFonts w:ascii="Arial Narrow" w:hAnsi="Arial Narrow" w:cs="Arial"/>
          <w:bCs/>
          <w:i/>
          <w:sz w:val="24"/>
          <w:szCs w:val="24"/>
          <w:lang w:val="en-US"/>
        </w:rPr>
        <w:t xml:space="preserve"> International Convention for the Unification of Certain Rules Of Law relating to Bills of </w:t>
      </w:r>
      <w:r w:rsidR="008D4D7F" w:rsidRPr="00BA7AB5">
        <w:rPr>
          <w:rFonts w:ascii="Arial Narrow" w:hAnsi="Arial Narrow" w:cs="Arial"/>
          <w:bCs/>
          <w:i/>
          <w:sz w:val="24"/>
          <w:szCs w:val="24"/>
          <w:lang w:val="en-US"/>
        </w:rPr>
        <w:t>Lading,</w:t>
      </w:r>
      <w:r w:rsidRPr="00BA7AB5">
        <w:rPr>
          <w:rFonts w:ascii="Arial Narrow" w:hAnsi="Arial Narrow" w:cs="Arial"/>
          <w:bCs/>
          <w:i/>
          <w:sz w:val="24"/>
          <w:szCs w:val="24"/>
          <w:lang w:val="en-US"/>
        </w:rPr>
        <w:t>”</w:t>
      </w:r>
      <w:r w:rsidR="008D4D7F" w:rsidRPr="00BA7AB5">
        <w:rPr>
          <w:rFonts w:ascii="Arial Narrow" w:hAnsi="Arial Narrow" w:cs="Arial"/>
          <w:bCs/>
          <w:i/>
          <w:sz w:val="24"/>
          <w:szCs w:val="24"/>
          <w:lang w:val="en-US"/>
        </w:rPr>
        <w:t xml:space="preserve"> </w:t>
      </w:r>
      <w:r w:rsidR="008D4D7F" w:rsidRPr="00BA7AB5">
        <w:rPr>
          <w:rFonts w:ascii="Arial Narrow" w:hAnsi="Arial Narrow" w:cs="Arial"/>
          <w:sz w:val="24"/>
          <w:szCs w:val="24"/>
          <w:lang w:val="en-US"/>
        </w:rPr>
        <w:t>(Hague-Visby-Rules),</w:t>
      </w:r>
      <w:r w:rsidR="008D4D7F" w:rsidRPr="00BA7AB5">
        <w:rPr>
          <w:rFonts w:ascii="Arial Narrow" w:hAnsi="Arial Narrow" w:cs="Arial"/>
          <w:bCs/>
          <w:sz w:val="24"/>
          <w:szCs w:val="24"/>
          <w:lang w:val="en-US"/>
        </w:rPr>
        <w:t xml:space="preserve"> UNICITRAL Press</w:t>
      </w:r>
      <w:r w:rsidR="00BA7AB5">
        <w:rPr>
          <w:rFonts w:ascii="Arial Narrow" w:hAnsi="Arial Narrow" w:cs="Arial"/>
          <w:bCs/>
          <w:sz w:val="24"/>
          <w:szCs w:val="24"/>
          <w:lang w:val="en-US"/>
        </w:rPr>
        <w:t>.</w:t>
      </w:r>
    </w:p>
    <w:p w:rsidR="00844E73" w:rsidRPr="00BA7AB5" w:rsidRDefault="00844E73" w:rsidP="00BA7AB5">
      <w:pPr>
        <w:autoSpaceDE w:val="0"/>
        <w:autoSpaceDN w:val="0"/>
        <w:adjustRightInd w:val="0"/>
        <w:spacing w:after="0" w:line="240" w:lineRule="auto"/>
        <w:rPr>
          <w:rFonts w:ascii="Arial Narrow" w:hAnsi="Arial Narrow" w:cs="Arial"/>
          <w:bCs/>
          <w:sz w:val="24"/>
          <w:szCs w:val="24"/>
          <w:lang w:val="en-US"/>
        </w:rPr>
      </w:pPr>
    </w:p>
    <w:p w:rsidR="00844E73" w:rsidRPr="00BA7AB5" w:rsidRDefault="00876B79" w:rsidP="00BA7AB5">
      <w:pPr>
        <w:autoSpaceDE w:val="0"/>
        <w:autoSpaceDN w:val="0"/>
        <w:adjustRightInd w:val="0"/>
        <w:spacing w:after="0" w:line="240" w:lineRule="auto"/>
        <w:rPr>
          <w:rFonts w:ascii="Arial Narrow" w:hAnsi="Arial Narrow" w:cs="Arial"/>
          <w:sz w:val="24"/>
          <w:szCs w:val="24"/>
          <w:lang w:val="en"/>
        </w:rPr>
      </w:pPr>
      <w:r w:rsidRPr="00BA7AB5">
        <w:rPr>
          <w:rFonts w:ascii="Arial Narrow" w:hAnsi="Arial Narrow" w:cs="Arial"/>
          <w:sz w:val="24"/>
          <w:szCs w:val="24"/>
          <w:lang w:val="en"/>
        </w:rPr>
        <w:t xml:space="preserve">XX: </w:t>
      </w:r>
      <w:r w:rsidR="00844E73" w:rsidRPr="00BA7AB5">
        <w:rPr>
          <w:rFonts w:ascii="Arial Narrow" w:hAnsi="Arial Narrow" w:cs="Arial"/>
          <w:sz w:val="24"/>
          <w:szCs w:val="24"/>
          <w:lang w:val="en"/>
        </w:rPr>
        <w:t>United Nations</w:t>
      </w:r>
      <w:r w:rsidRPr="00BA7AB5">
        <w:rPr>
          <w:rFonts w:ascii="Arial Narrow" w:hAnsi="Arial Narrow" w:cs="Arial"/>
          <w:sz w:val="24"/>
          <w:szCs w:val="24"/>
          <w:lang w:val="en"/>
        </w:rPr>
        <w:t xml:space="preserve">, March 1978, </w:t>
      </w:r>
      <w:r w:rsidRPr="00BA7AB5">
        <w:rPr>
          <w:rFonts w:ascii="Arial Narrow" w:hAnsi="Arial Narrow" w:cs="Arial"/>
          <w:i/>
          <w:sz w:val="24"/>
          <w:szCs w:val="24"/>
          <w:lang w:val="en"/>
        </w:rPr>
        <w:t>“</w:t>
      </w:r>
      <w:r w:rsidR="00844E73" w:rsidRPr="00BA7AB5">
        <w:rPr>
          <w:rFonts w:ascii="Arial Narrow" w:hAnsi="Arial Narrow" w:cs="Arial"/>
          <w:i/>
          <w:sz w:val="24"/>
          <w:szCs w:val="24"/>
          <w:lang w:val="en"/>
        </w:rPr>
        <w:t>United Nations Convention on the Carriage of Goods by Sea</w:t>
      </w:r>
      <w:r w:rsidRPr="00BA7AB5">
        <w:rPr>
          <w:rFonts w:ascii="Arial Narrow" w:hAnsi="Arial Narrow" w:cs="Arial"/>
          <w:i/>
          <w:sz w:val="24"/>
          <w:szCs w:val="24"/>
          <w:lang w:val="en"/>
        </w:rPr>
        <w:t>,”</w:t>
      </w:r>
      <w:r w:rsidR="00890FDB">
        <w:rPr>
          <w:rFonts w:ascii="Arial Narrow" w:hAnsi="Arial Narrow" w:cs="Arial"/>
          <w:sz w:val="24"/>
          <w:szCs w:val="24"/>
          <w:lang w:val="en"/>
        </w:rPr>
        <w:t xml:space="preserve"> ("the Hamburg Rules"),</w:t>
      </w:r>
      <w:r w:rsidR="00844E73" w:rsidRPr="00BA7AB5">
        <w:rPr>
          <w:rFonts w:ascii="Arial Narrow" w:hAnsi="Arial Narrow" w:cs="Arial"/>
          <w:sz w:val="24"/>
          <w:szCs w:val="24"/>
          <w:lang w:val="en"/>
        </w:rPr>
        <w:t xml:space="preserve"> United Nations Publication.</w:t>
      </w:r>
    </w:p>
    <w:p w:rsidR="00AC44A3" w:rsidRPr="00BA7AB5" w:rsidRDefault="00AC44A3" w:rsidP="00BA7AB5">
      <w:pPr>
        <w:autoSpaceDE w:val="0"/>
        <w:autoSpaceDN w:val="0"/>
        <w:adjustRightInd w:val="0"/>
        <w:spacing w:after="0" w:line="240" w:lineRule="auto"/>
        <w:rPr>
          <w:rFonts w:ascii="Arial Narrow" w:hAnsi="Arial Narrow" w:cs="Arial"/>
          <w:sz w:val="24"/>
          <w:szCs w:val="24"/>
          <w:lang w:val="en"/>
        </w:rPr>
      </w:pPr>
    </w:p>
    <w:p w:rsidR="006D2687" w:rsidRPr="00BA7AB5" w:rsidRDefault="00876B79" w:rsidP="00BA7AB5">
      <w:pPr>
        <w:autoSpaceDE w:val="0"/>
        <w:autoSpaceDN w:val="0"/>
        <w:adjustRightInd w:val="0"/>
        <w:spacing w:after="0" w:line="240" w:lineRule="auto"/>
        <w:rPr>
          <w:rFonts w:ascii="Arial Narrow" w:hAnsi="Arial Narrow" w:cs="OfficinaSans-Book"/>
          <w:sz w:val="24"/>
          <w:szCs w:val="24"/>
          <w:lang w:val="en-US"/>
        </w:rPr>
      </w:pPr>
      <w:r w:rsidRPr="00BA7AB5">
        <w:rPr>
          <w:rFonts w:ascii="Arial Narrow" w:hAnsi="Arial Narrow" w:cs="OfficinaSans-Book"/>
          <w:sz w:val="24"/>
          <w:szCs w:val="24"/>
          <w:lang w:val="en-US"/>
        </w:rPr>
        <w:t xml:space="preserve">XXI: </w:t>
      </w:r>
      <w:r w:rsidR="006D2687" w:rsidRPr="00BA7AB5">
        <w:rPr>
          <w:rFonts w:ascii="Arial Narrow" w:hAnsi="Arial Narrow" w:cs="OfficinaSans-Book"/>
          <w:sz w:val="24"/>
          <w:szCs w:val="24"/>
          <w:lang w:val="en-US"/>
        </w:rPr>
        <w:t>United Nations, December 2008,</w:t>
      </w:r>
      <w:r w:rsidR="004F4BA1" w:rsidRPr="00BA7AB5">
        <w:rPr>
          <w:rFonts w:ascii="Arial Narrow" w:hAnsi="Arial Narrow" w:cs="OfficinaSans-Book"/>
          <w:sz w:val="24"/>
          <w:szCs w:val="24"/>
          <w:lang w:val="en-US"/>
        </w:rPr>
        <w:t xml:space="preserve"> </w:t>
      </w:r>
      <w:r w:rsidRPr="00BA7AB5">
        <w:rPr>
          <w:rFonts w:ascii="Arial Narrow" w:hAnsi="Arial Narrow" w:cs="OfficinaSans-Book"/>
          <w:sz w:val="24"/>
          <w:szCs w:val="24"/>
          <w:lang w:val="en-US"/>
        </w:rPr>
        <w:t>“</w:t>
      </w:r>
      <w:r w:rsidR="006D2687" w:rsidRPr="00BA7AB5">
        <w:rPr>
          <w:rFonts w:ascii="Arial Narrow" w:hAnsi="Arial Narrow" w:cs="OfficinaSans-Book"/>
          <w:i/>
          <w:sz w:val="24"/>
          <w:szCs w:val="24"/>
          <w:lang w:val="en-US"/>
        </w:rPr>
        <w:t>United Nations Convention on Contracts for the International Carriage of Goods Wholly or Partly by Sea,</w:t>
      </w:r>
      <w:r w:rsidRPr="00BA7AB5">
        <w:rPr>
          <w:rFonts w:ascii="Arial Narrow" w:hAnsi="Arial Narrow" w:cs="OfficinaSans-Book"/>
          <w:i/>
          <w:sz w:val="24"/>
          <w:szCs w:val="24"/>
          <w:lang w:val="en-US"/>
        </w:rPr>
        <w:t>”</w:t>
      </w:r>
      <w:r w:rsidR="00890FDB">
        <w:rPr>
          <w:rFonts w:ascii="Arial Narrow" w:hAnsi="Arial Narrow" w:cs="OfficinaSans-Book"/>
          <w:sz w:val="24"/>
          <w:szCs w:val="24"/>
          <w:lang w:val="en-US"/>
        </w:rPr>
        <w:t xml:space="preserve"> (The “Rotterdam Rules,”) </w:t>
      </w:r>
      <w:r w:rsidR="006D2687" w:rsidRPr="00BA7AB5">
        <w:rPr>
          <w:rFonts w:ascii="Arial Narrow" w:hAnsi="Arial Narrow" w:cs="OfficinaSans-Book"/>
          <w:sz w:val="24"/>
          <w:szCs w:val="24"/>
          <w:lang w:val="en-US"/>
        </w:rPr>
        <w:t>United Nations Publication</w:t>
      </w:r>
      <w:r w:rsidR="00BA7AB5">
        <w:rPr>
          <w:rFonts w:ascii="Arial Narrow" w:hAnsi="Arial Narrow" w:cs="OfficinaSans-Book"/>
          <w:sz w:val="24"/>
          <w:szCs w:val="24"/>
          <w:lang w:val="en-US"/>
        </w:rPr>
        <w:t>.</w:t>
      </w:r>
    </w:p>
    <w:p w:rsidR="00800E07" w:rsidRPr="00BA7AB5" w:rsidRDefault="00876B79" w:rsidP="00BA7AB5">
      <w:pPr>
        <w:pStyle w:val="NormalWeb"/>
        <w:jc w:val="both"/>
        <w:rPr>
          <w:rStyle w:val="comment-body"/>
          <w:rFonts w:ascii="Arial Narrow" w:hAnsi="Arial Narrow" w:cs="Arial"/>
          <w:lang w:val="en-US"/>
        </w:rPr>
      </w:pPr>
      <w:r w:rsidRPr="00BA7AB5">
        <w:rPr>
          <w:rStyle w:val="comment-body"/>
          <w:rFonts w:ascii="Arial Narrow" w:hAnsi="Arial Narrow" w:cs="Arial"/>
          <w:lang w:val="en-US"/>
        </w:rPr>
        <w:t xml:space="preserve">XXII: </w:t>
      </w:r>
      <w:r w:rsidR="00E1115C" w:rsidRPr="00BA7AB5">
        <w:rPr>
          <w:rStyle w:val="comment-body"/>
          <w:rFonts w:ascii="Arial Narrow" w:hAnsi="Arial Narrow" w:cs="Arial"/>
          <w:lang w:val="en-US"/>
        </w:rPr>
        <w:t xml:space="preserve">Vega, A., n.d., </w:t>
      </w:r>
      <w:r w:rsidR="004050B6" w:rsidRPr="00BA7AB5">
        <w:rPr>
          <w:rStyle w:val="comment-body"/>
          <w:rFonts w:ascii="Arial Narrow" w:hAnsi="Arial Narrow" w:cs="Arial"/>
          <w:i/>
          <w:lang w:val="en-US"/>
        </w:rPr>
        <w:t>“</w:t>
      </w:r>
      <w:r w:rsidR="00E1115C" w:rsidRPr="00BA7AB5">
        <w:rPr>
          <w:rStyle w:val="comment-body"/>
          <w:rFonts w:ascii="Arial Narrow" w:hAnsi="Arial Narrow" w:cs="Arial"/>
          <w:i/>
          <w:lang w:val="en-US"/>
        </w:rPr>
        <w:t>The Montevideo Declaration Does Not represent the South American Countries’ Position,</w:t>
      </w:r>
      <w:r w:rsidR="004050B6" w:rsidRPr="00BA7AB5">
        <w:rPr>
          <w:rStyle w:val="comment-body"/>
          <w:rFonts w:ascii="Arial Narrow" w:hAnsi="Arial Narrow" w:cs="Arial"/>
          <w:i/>
          <w:lang w:val="en-US"/>
        </w:rPr>
        <w:t>”</w:t>
      </w:r>
      <w:r w:rsidR="00E1115C" w:rsidRPr="00BA7AB5">
        <w:rPr>
          <w:rStyle w:val="comment-body"/>
          <w:rFonts w:ascii="Arial Narrow" w:hAnsi="Arial Narrow" w:cs="Arial"/>
          <w:lang w:val="en-US"/>
        </w:rPr>
        <w:t xml:space="preserve"> viewed 13 September 2013 from http://www.linkedin.com.</w:t>
      </w:r>
    </w:p>
    <w:p w:rsidR="00F06DBF" w:rsidRPr="00BA7AB5" w:rsidRDefault="00876B79" w:rsidP="00BA7AB5">
      <w:pPr>
        <w:spacing w:line="240" w:lineRule="auto"/>
        <w:rPr>
          <w:rFonts w:ascii="Arial Narrow" w:hAnsi="Arial Narrow"/>
          <w:sz w:val="24"/>
          <w:szCs w:val="24"/>
          <w:u w:val="single"/>
        </w:rPr>
      </w:pPr>
      <w:r w:rsidRPr="00BA7AB5">
        <w:rPr>
          <w:rFonts w:ascii="Arial Narrow" w:hAnsi="Arial Narrow" w:cs="Monotype Corsiva"/>
          <w:iCs/>
          <w:sz w:val="24"/>
          <w:szCs w:val="24"/>
          <w:lang w:val="en-US"/>
        </w:rPr>
        <w:t xml:space="preserve">XXIII: </w:t>
      </w:r>
      <w:r w:rsidR="00F06DBF" w:rsidRPr="00BA7AB5">
        <w:rPr>
          <w:rFonts w:ascii="Arial Narrow" w:hAnsi="Arial Narrow" w:cs="Monotype Corsiva"/>
          <w:iCs/>
          <w:sz w:val="24"/>
          <w:szCs w:val="24"/>
          <w:lang w:val="en-US"/>
        </w:rPr>
        <w:t>Wanigasekera</w:t>
      </w:r>
      <w:r w:rsidR="000955B1" w:rsidRPr="00BA7AB5">
        <w:rPr>
          <w:rFonts w:ascii="Arial Narrow" w:hAnsi="Arial Narrow" w:cs="Monotype Corsiva"/>
          <w:iCs/>
          <w:sz w:val="24"/>
          <w:szCs w:val="24"/>
          <w:lang w:val="en-US"/>
        </w:rPr>
        <w:t>, A.</w:t>
      </w:r>
      <w:r w:rsidR="00F06DBF" w:rsidRPr="00BA7AB5">
        <w:rPr>
          <w:rFonts w:ascii="Arial Narrow" w:hAnsi="Arial Narrow" w:cs="Monotype Corsiva"/>
          <w:iCs/>
          <w:sz w:val="24"/>
          <w:szCs w:val="24"/>
          <w:lang w:val="en-US"/>
        </w:rPr>
        <w:t>,</w:t>
      </w:r>
      <w:r w:rsidR="00F06DBF" w:rsidRPr="00BA7AB5">
        <w:rPr>
          <w:rFonts w:ascii="Arial Narrow" w:hAnsi="Arial Narrow"/>
          <w:sz w:val="24"/>
          <w:szCs w:val="24"/>
        </w:rPr>
        <w:t xml:space="preserve"> </w:t>
      </w:r>
      <w:r w:rsidR="000955B1" w:rsidRPr="00BA7AB5">
        <w:rPr>
          <w:rFonts w:ascii="Arial Narrow" w:hAnsi="Arial Narrow"/>
          <w:sz w:val="24"/>
          <w:szCs w:val="24"/>
        </w:rPr>
        <w:t>January 2007</w:t>
      </w:r>
      <w:r w:rsidR="00F06DBF" w:rsidRPr="00BA7AB5">
        <w:rPr>
          <w:rFonts w:ascii="Arial Narrow" w:hAnsi="Arial Narrow"/>
          <w:sz w:val="24"/>
          <w:szCs w:val="24"/>
        </w:rPr>
        <w:t>,</w:t>
      </w:r>
      <w:r w:rsidR="00F06DBF" w:rsidRPr="00BA7AB5">
        <w:rPr>
          <w:rFonts w:ascii="Arial Narrow" w:hAnsi="Arial Narrow" w:cs="Arial"/>
          <w:bCs/>
          <w:i/>
          <w:sz w:val="24"/>
          <w:szCs w:val="24"/>
          <w:lang w:val="en-US"/>
        </w:rPr>
        <w:t xml:space="preserve"> A Comparison of Hamburg and Hague Visby Rules.”</w:t>
      </w:r>
      <w:r w:rsidRPr="00BA7AB5">
        <w:rPr>
          <w:rFonts w:ascii="Arial Narrow" w:hAnsi="Arial Narrow" w:cs="Arial"/>
          <w:sz w:val="24"/>
          <w:szCs w:val="24"/>
          <w:lang w:val="en-US"/>
        </w:rPr>
        <w:t xml:space="preserve"> viewed 18 September 2013 from http://ssrn.com.</w:t>
      </w:r>
    </w:p>
    <w:p w:rsidR="00E12A56" w:rsidRPr="00BA7AB5" w:rsidRDefault="00876B79" w:rsidP="00BA7AB5">
      <w:pPr>
        <w:autoSpaceDE w:val="0"/>
        <w:autoSpaceDN w:val="0"/>
        <w:adjustRightInd w:val="0"/>
        <w:spacing w:after="0" w:line="240" w:lineRule="auto"/>
        <w:rPr>
          <w:rFonts w:ascii="Arial Narrow" w:hAnsi="Arial Narrow" w:cs="Arial"/>
          <w:sz w:val="24"/>
          <w:szCs w:val="24"/>
          <w:lang w:val="en-US"/>
        </w:rPr>
      </w:pPr>
      <w:r w:rsidRPr="00BA7AB5">
        <w:rPr>
          <w:rFonts w:ascii="Arial Narrow" w:hAnsi="Arial Narrow" w:cs="Arial"/>
          <w:sz w:val="24"/>
          <w:szCs w:val="24"/>
          <w:lang w:val="en-US"/>
        </w:rPr>
        <w:t xml:space="preserve">XXIV: </w:t>
      </w:r>
      <w:r w:rsidR="00E12A56" w:rsidRPr="00BA7AB5">
        <w:rPr>
          <w:rFonts w:ascii="Arial Narrow" w:hAnsi="Arial Narrow" w:cs="Arial"/>
          <w:sz w:val="24"/>
          <w:szCs w:val="24"/>
          <w:lang w:val="en-US"/>
        </w:rPr>
        <w:t>Wilhelmson E.,</w:t>
      </w:r>
      <w:r w:rsidR="00A87CC4" w:rsidRPr="00BA7AB5">
        <w:rPr>
          <w:rFonts w:ascii="Arial Narrow" w:hAnsi="Arial Narrow" w:cs="Arial"/>
          <w:sz w:val="24"/>
          <w:szCs w:val="24"/>
          <w:lang w:val="en-US"/>
        </w:rPr>
        <w:t xml:space="preserve"> 2010.</w:t>
      </w:r>
      <w:r w:rsidR="00E12A56" w:rsidRPr="00BA7AB5">
        <w:rPr>
          <w:rFonts w:ascii="Arial Narrow" w:hAnsi="Arial Narrow" w:cs="Arial"/>
          <w:sz w:val="24"/>
          <w:szCs w:val="24"/>
          <w:lang w:val="en-US"/>
        </w:rPr>
        <w:t xml:space="preserve"> </w:t>
      </w:r>
      <w:r w:rsidR="00E12A56" w:rsidRPr="00BA7AB5">
        <w:rPr>
          <w:rFonts w:ascii="Arial Narrow" w:hAnsi="Arial Narrow" w:cs="Arial"/>
          <w:i/>
          <w:sz w:val="24"/>
          <w:szCs w:val="24"/>
          <w:lang w:val="en-US"/>
        </w:rPr>
        <w:t>“</w:t>
      </w:r>
      <w:r w:rsidR="00E12A56" w:rsidRPr="00BA7AB5">
        <w:rPr>
          <w:rFonts w:ascii="Arial Narrow" w:hAnsi="Arial Narrow" w:cs="Arial"/>
          <w:bCs/>
          <w:i/>
          <w:sz w:val="24"/>
          <w:szCs w:val="24"/>
          <w:lang w:val="en-US"/>
        </w:rPr>
        <w:t>The Rotterdam Rules in a European</w:t>
      </w:r>
      <w:r w:rsidR="00E12A56" w:rsidRPr="00BA7AB5">
        <w:rPr>
          <w:rFonts w:ascii="Arial Narrow" w:hAnsi="Arial Narrow" w:cs="Arial"/>
          <w:i/>
          <w:sz w:val="24"/>
          <w:szCs w:val="24"/>
          <w:lang w:val="en-US"/>
        </w:rPr>
        <w:t xml:space="preserve"> </w:t>
      </w:r>
      <w:r w:rsidR="00E12A56" w:rsidRPr="00BA7AB5">
        <w:rPr>
          <w:rFonts w:ascii="Arial Narrow" w:hAnsi="Arial Narrow" w:cs="Arial"/>
          <w:bCs/>
          <w:i/>
          <w:sz w:val="24"/>
          <w:szCs w:val="24"/>
          <w:lang w:val="en-US"/>
        </w:rPr>
        <w:t>multimodal context</w:t>
      </w:r>
      <w:r w:rsidR="00E12A56" w:rsidRPr="00BA7AB5">
        <w:rPr>
          <w:rFonts w:ascii="Arial Narrow" w:hAnsi="Arial Narrow" w:cs="Arial"/>
          <w:bCs/>
          <w:sz w:val="24"/>
          <w:szCs w:val="24"/>
          <w:lang w:val="en-US"/>
        </w:rPr>
        <w:t>,”</w:t>
      </w:r>
      <w:r w:rsidR="00E12A56" w:rsidRPr="00BA7AB5">
        <w:rPr>
          <w:rFonts w:ascii="Arial Narrow" w:hAnsi="Arial Narrow" w:cs="Arial"/>
          <w:sz w:val="24"/>
          <w:szCs w:val="24"/>
          <w:lang w:val="en-US"/>
        </w:rPr>
        <w:t xml:space="preserve"> Legal Studies Research Paper No 9,</w:t>
      </w:r>
      <w:r w:rsidR="00A87CC4" w:rsidRPr="00BA7AB5">
        <w:rPr>
          <w:rFonts w:ascii="Arial Narrow" w:hAnsi="Arial Narrow" w:cs="Arial"/>
          <w:sz w:val="24"/>
          <w:szCs w:val="24"/>
          <w:lang w:val="en-US"/>
        </w:rPr>
        <w:t xml:space="preserve"> University of Helsinki Press, viewed 13 September 2013 from</w:t>
      </w:r>
      <w:r w:rsidR="00A51408" w:rsidRPr="00BA7AB5">
        <w:rPr>
          <w:rFonts w:ascii="Arial Narrow" w:hAnsi="Arial Narrow" w:cs="Arial"/>
          <w:sz w:val="24"/>
          <w:szCs w:val="24"/>
          <w:lang w:val="en-US"/>
        </w:rPr>
        <w:t xml:space="preserve"> </w:t>
      </w:r>
      <w:r w:rsidRPr="00BA7AB5">
        <w:rPr>
          <w:rFonts w:ascii="Arial Narrow" w:hAnsi="Arial Narrow" w:cs="Arial"/>
          <w:sz w:val="24"/>
          <w:szCs w:val="24"/>
          <w:lang w:val="en-US"/>
        </w:rPr>
        <w:t xml:space="preserve">http://ssrn.com/ </w:t>
      </w:r>
      <w:r w:rsidR="00A51408" w:rsidRPr="00BA7AB5">
        <w:rPr>
          <w:rFonts w:ascii="Arial Narrow" w:hAnsi="Arial Narrow" w:cs="Arial"/>
          <w:sz w:val="24"/>
          <w:szCs w:val="24"/>
          <w:lang w:val="en-US"/>
        </w:rPr>
        <w:t xml:space="preserve">abstract </w:t>
      </w:r>
      <w:r w:rsidR="00A87CC4" w:rsidRPr="00BA7AB5">
        <w:rPr>
          <w:rFonts w:ascii="Arial Narrow" w:hAnsi="Arial Narrow" w:cs="Arial"/>
          <w:sz w:val="24"/>
          <w:szCs w:val="24"/>
          <w:lang w:val="en-US"/>
        </w:rPr>
        <w:t>=1865777</w:t>
      </w:r>
      <w:r w:rsidRPr="00BA7AB5">
        <w:rPr>
          <w:rFonts w:ascii="Arial Narrow" w:hAnsi="Arial Narrow" w:cs="Arial"/>
          <w:sz w:val="24"/>
          <w:szCs w:val="24"/>
          <w:lang w:val="en-US"/>
        </w:rPr>
        <w:t>.</w:t>
      </w:r>
    </w:p>
    <w:p w:rsidR="00A87CC4" w:rsidRPr="00E12A56" w:rsidRDefault="00A87CC4" w:rsidP="00BA7AB5">
      <w:pPr>
        <w:autoSpaceDE w:val="0"/>
        <w:autoSpaceDN w:val="0"/>
        <w:adjustRightInd w:val="0"/>
        <w:spacing w:after="0" w:line="240" w:lineRule="auto"/>
        <w:rPr>
          <w:rFonts w:ascii="Arial Narrow" w:hAnsi="Arial Narrow" w:cs="Arial"/>
          <w:sz w:val="24"/>
          <w:szCs w:val="24"/>
          <w:lang w:val="en-US"/>
        </w:rPr>
      </w:pPr>
    </w:p>
    <w:p w:rsidR="00EE218C" w:rsidRDefault="00876B79" w:rsidP="00BA7AB5">
      <w:pPr>
        <w:spacing w:line="240" w:lineRule="auto"/>
        <w:rPr>
          <w:rFonts w:ascii="Arial Narrow" w:hAnsi="Arial Narrow"/>
          <w:sz w:val="24"/>
          <w:szCs w:val="24"/>
        </w:rPr>
      </w:pPr>
      <w:r>
        <w:rPr>
          <w:rFonts w:ascii="Arial Narrow" w:hAnsi="Arial Narrow" w:cs="Arial"/>
          <w:color w:val="000000"/>
          <w:sz w:val="24"/>
          <w:szCs w:val="24"/>
          <w:lang w:val="en-US"/>
        </w:rPr>
        <w:t xml:space="preserve">XXV: </w:t>
      </w:r>
      <w:r w:rsidR="00A87CC4">
        <w:rPr>
          <w:rFonts w:ascii="Arial Narrow" w:hAnsi="Arial Narrow" w:cs="Arial"/>
          <w:color w:val="000000"/>
          <w:sz w:val="24"/>
          <w:szCs w:val="24"/>
          <w:lang w:val="en-US"/>
        </w:rPr>
        <w:t>Zuidwijk,</w:t>
      </w:r>
      <w:r w:rsidR="00A87CC4" w:rsidRPr="00A87CC4">
        <w:rPr>
          <w:rFonts w:ascii="Arial Narrow" w:hAnsi="Arial Narrow" w:cs="Arial"/>
          <w:color w:val="000000"/>
          <w:sz w:val="24"/>
          <w:szCs w:val="24"/>
          <w:lang w:val="en-US"/>
        </w:rPr>
        <w:t xml:space="preserve"> A</w:t>
      </w:r>
      <w:r w:rsidR="00A87CC4">
        <w:rPr>
          <w:rFonts w:ascii="Arial Narrow" w:hAnsi="Arial Narrow" w:cs="Arial"/>
          <w:color w:val="000000"/>
          <w:sz w:val="24"/>
          <w:szCs w:val="24"/>
          <w:lang w:val="en-US"/>
        </w:rPr>
        <w:t>.,</w:t>
      </w:r>
      <w:r w:rsidR="00E20935">
        <w:rPr>
          <w:rFonts w:ascii="Arial Narrow" w:hAnsi="Arial Narrow" w:cs="Arial"/>
          <w:color w:val="000000"/>
          <w:sz w:val="24"/>
          <w:szCs w:val="24"/>
          <w:lang w:val="en-US"/>
        </w:rPr>
        <w:t xml:space="preserve"> September 2011,</w:t>
      </w:r>
      <w:r w:rsidR="00A87CC4">
        <w:rPr>
          <w:rFonts w:ascii="Arial Narrow" w:hAnsi="Arial Narrow" w:cs="Arial"/>
          <w:color w:val="000000"/>
          <w:sz w:val="24"/>
          <w:szCs w:val="24"/>
          <w:lang w:val="en-US"/>
        </w:rPr>
        <w:t xml:space="preserve"> “</w:t>
      </w:r>
      <w:r w:rsidR="00A87CC4" w:rsidRPr="00AC44A3">
        <w:rPr>
          <w:rFonts w:ascii="Arial Narrow" w:hAnsi="Arial Narrow" w:cs="Arial"/>
          <w:i/>
          <w:color w:val="000000"/>
          <w:sz w:val="24"/>
          <w:szCs w:val="24"/>
          <w:lang w:val="en-US"/>
        </w:rPr>
        <w:t>ROTTERDAM RULES:” A United Nations Convention on Contracts for the International Carriage of Goods Wholly or Partly by Sea,</w:t>
      </w:r>
      <w:r w:rsidR="00A51408" w:rsidRPr="00AC44A3">
        <w:rPr>
          <w:rFonts w:ascii="Arial Narrow" w:hAnsi="Arial Narrow" w:cs="Arial"/>
          <w:i/>
          <w:color w:val="000000"/>
          <w:sz w:val="24"/>
          <w:szCs w:val="24"/>
          <w:lang w:val="en-US"/>
        </w:rPr>
        <w:t xml:space="preserve"> "</w:t>
      </w:r>
      <w:r w:rsidR="00A87CC4" w:rsidRPr="00A87CC4">
        <w:rPr>
          <w:rFonts w:ascii="Arial Narrow" w:hAnsi="Arial Narrow" w:cs="Arial"/>
          <w:color w:val="000000"/>
          <w:sz w:val="24"/>
          <w:szCs w:val="24"/>
          <w:lang w:val="en-US"/>
        </w:rPr>
        <w:t>Argentinian Institute Publications</w:t>
      </w:r>
      <w:r w:rsidR="00A87CC4">
        <w:rPr>
          <w:rFonts w:ascii="Arial Narrow" w:hAnsi="Arial Narrow" w:cs="Arial"/>
          <w:color w:val="000000"/>
          <w:sz w:val="24"/>
          <w:szCs w:val="24"/>
          <w:lang w:val="en-US"/>
        </w:rPr>
        <w:t>.</w:t>
      </w:r>
    </w:p>
    <w:p w:rsidR="00EE218C" w:rsidRDefault="00EE218C" w:rsidP="00DD75A4">
      <w:pPr>
        <w:rPr>
          <w:rFonts w:ascii="Arial Narrow" w:hAnsi="Arial Narrow"/>
          <w:sz w:val="24"/>
          <w:szCs w:val="24"/>
        </w:rPr>
      </w:pPr>
    </w:p>
    <w:p w:rsidR="00DD75A4" w:rsidRDefault="00DD75A4"/>
    <w:sectPr w:rsidR="00DD75A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9CF" w:rsidRDefault="000C09CF" w:rsidP="00B118D6">
      <w:pPr>
        <w:spacing w:after="0" w:line="240" w:lineRule="auto"/>
      </w:pPr>
      <w:r>
        <w:separator/>
      </w:r>
    </w:p>
  </w:endnote>
  <w:endnote w:type="continuationSeparator" w:id="0">
    <w:p w:rsidR="000C09CF" w:rsidRDefault="000C09CF" w:rsidP="00B11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CollisRoman-Exp">
    <w:panose1 w:val="00000000000000000000"/>
    <w:charset w:val="00"/>
    <w:family w:val="roman"/>
    <w:notTrueType/>
    <w:pitch w:val="default"/>
    <w:sig w:usb0="00000003" w:usb1="00000000" w:usb2="00000000" w:usb3="00000000" w:csb0="00000001" w:csb1="00000000"/>
  </w:font>
  <w:font w:name="CollisRoman-Txt">
    <w:panose1 w:val="00000000000000000000"/>
    <w:charset w:val="00"/>
    <w:family w:val="roman"/>
    <w:notTrueType/>
    <w:pitch w:val="default"/>
    <w:sig w:usb0="00000003" w:usb1="00000000" w:usb2="00000000" w:usb3="00000000" w:csb0="00000001" w:csb1="00000000"/>
  </w:font>
  <w:font w:name="TimesTen-Roman">
    <w:panose1 w:val="00000000000000000000"/>
    <w:charset w:val="00"/>
    <w:family w:val="roman"/>
    <w:notTrueType/>
    <w:pitch w:val="default"/>
    <w:sig w:usb0="00000003" w:usb1="00000000" w:usb2="00000000" w:usb3="00000000" w:csb0="00000001" w:csb1="00000000"/>
  </w:font>
  <w:font w:name="TimesTen-Bold">
    <w:panose1 w:val="00000000000000000000"/>
    <w:charset w:val="00"/>
    <w:family w:val="roman"/>
    <w:notTrueType/>
    <w:pitch w:val="default"/>
    <w:sig w:usb0="00000003" w:usb1="00000000" w:usb2="00000000" w:usb3="00000000" w:csb0="00000001" w:csb1="00000000"/>
  </w:font>
  <w:font w:name="OfficinaSans-Book">
    <w:panose1 w:val="00000000000000000000"/>
    <w:charset w:val="00"/>
    <w:family w:val="swiss"/>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1920924"/>
      <w:docPartObj>
        <w:docPartGallery w:val="Page Numbers (Bottom of Page)"/>
        <w:docPartUnique/>
      </w:docPartObj>
    </w:sdtPr>
    <w:sdtEndPr>
      <w:rPr>
        <w:noProof/>
      </w:rPr>
    </w:sdtEndPr>
    <w:sdtContent>
      <w:p w:rsidR="00890FDB" w:rsidRDefault="00890FDB">
        <w:pPr>
          <w:pStyle w:val="Footer"/>
        </w:pPr>
        <w:r>
          <w:fldChar w:fldCharType="begin"/>
        </w:r>
        <w:r>
          <w:instrText xml:space="preserve"> PAGE   \* MERGEFORMAT </w:instrText>
        </w:r>
        <w:r>
          <w:fldChar w:fldCharType="separate"/>
        </w:r>
        <w:r w:rsidR="00B6135F">
          <w:rPr>
            <w:noProof/>
          </w:rPr>
          <w:t>4</w:t>
        </w:r>
        <w:r>
          <w:rPr>
            <w:noProof/>
          </w:rPr>
          <w:fldChar w:fldCharType="end"/>
        </w:r>
      </w:p>
    </w:sdtContent>
  </w:sdt>
  <w:p w:rsidR="00890FDB" w:rsidRDefault="00890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9CF" w:rsidRDefault="000C09CF" w:rsidP="00B118D6">
      <w:pPr>
        <w:spacing w:after="0" w:line="240" w:lineRule="auto"/>
      </w:pPr>
      <w:r>
        <w:separator/>
      </w:r>
    </w:p>
  </w:footnote>
  <w:footnote w:type="continuationSeparator" w:id="0">
    <w:p w:rsidR="000C09CF" w:rsidRDefault="000C09CF" w:rsidP="00B118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30F9"/>
    <w:multiLevelType w:val="hybridMultilevel"/>
    <w:tmpl w:val="3024578C"/>
    <w:lvl w:ilvl="0" w:tplc="A470F4B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4449711C"/>
    <w:multiLevelType w:val="multilevel"/>
    <w:tmpl w:val="052CE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1A7090"/>
    <w:multiLevelType w:val="hybridMultilevel"/>
    <w:tmpl w:val="678E3FBC"/>
    <w:lvl w:ilvl="0" w:tplc="FB3A6B6C">
      <w:numFmt w:val="bullet"/>
      <w:lvlText w:val="-"/>
      <w:lvlJc w:val="left"/>
      <w:pPr>
        <w:tabs>
          <w:tab w:val="num" w:pos="1590"/>
        </w:tabs>
        <w:ind w:left="1590" w:hanging="870"/>
      </w:pPr>
      <w:rPr>
        <w:rFonts w:ascii="Times New Roman" w:eastAsia="Batang"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1E80"/>
    <w:rsid w:val="000005BF"/>
    <w:rsid w:val="00001F7D"/>
    <w:rsid w:val="000033F8"/>
    <w:rsid w:val="000125E5"/>
    <w:rsid w:val="0001409B"/>
    <w:rsid w:val="00016DF9"/>
    <w:rsid w:val="00030EAD"/>
    <w:rsid w:val="00030F22"/>
    <w:rsid w:val="00034075"/>
    <w:rsid w:val="00041A95"/>
    <w:rsid w:val="00045D59"/>
    <w:rsid w:val="00047EA4"/>
    <w:rsid w:val="0006341F"/>
    <w:rsid w:val="000636C3"/>
    <w:rsid w:val="000750B5"/>
    <w:rsid w:val="000955B1"/>
    <w:rsid w:val="000B0719"/>
    <w:rsid w:val="000B07F3"/>
    <w:rsid w:val="000B0ECB"/>
    <w:rsid w:val="000B2CC8"/>
    <w:rsid w:val="000C09CF"/>
    <w:rsid w:val="000D4306"/>
    <w:rsid w:val="000E0754"/>
    <w:rsid w:val="000E4C37"/>
    <w:rsid w:val="000F2211"/>
    <w:rsid w:val="000F4C5C"/>
    <w:rsid w:val="00101391"/>
    <w:rsid w:val="00102647"/>
    <w:rsid w:val="00105271"/>
    <w:rsid w:val="00110D86"/>
    <w:rsid w:val="0012079F"/>
    <w:rsid w:val="00121EC9"/>
    <w:rsid w:val="001330D5"/>
    <w:rsid w:val="00133A4F"/>
    <w:rsid w:val="001377BB"/>
    <w:rsid w:val="00143EF6"/>
    <w:rsid w:val="00144B77"/>
    <w:rsid w:val="001462A4"/>
    <w:rsid w:val="00146C7B"/>
    <w:rsid w:val="00151328"/>
    <w:rsid w:val="00154F37"/>
    <w:rsid w:val="00161672"/>
    <w:rsid w:val="00162CCB"/>
    <w:rsid w:val="00170B70"/>
    <w:rsid w:val="0017362E"/>
    <w:rsid w:val="00177D50"/>
    <w:rsid w:val="001829E2"/>
    <w:rsid w:val="0019254D"/>
    <w:rsid w:val="00195A8E"/>
    <w:rsid w:val="00197FEB"/>
    <w:rsid w:val="001A180C"/>
    <w:rsid w:val="001A2EA9"/>
    <w:rsid w:val="001B5A00"/>
    <w:rsid w:val="001E26A4"/>
    <w:rsid w:val="001E2EE9"/>
    <w:rsid w:val="001F264D"/>
    <w:rsid w:val="0020181A"/>
    <w:rsid w:val="0020668D"/>
    <w:rsid w:val="00207803"/>
    <w:rsid w:val="00207869"/>
    <w:rsid w:val="00216F02"/>
    <w:rsid w:val="00221565"/>
    <w:rsid w:val="002242A1"/>
    <w:rsid w:val="0023041A"/>
    <w:rsid w:val="00235060"/>
    <w:rsid w:val="00235F0D"/>
    <w:rsid w:val="00237C0D"/>
    <w:rsid w:val="00247767"/>
    <w:rsid w:val="00250107"/>
    <w:rsid w:val="002632DF"/>
    <w:rsid w:val="00271E0B"/>
    <w:rsid w:val="002772EC"/>
    <w:rsid w:val="002814F6"/>
    <w:rsid w:val="002959F0"/>
    <w:rsid w:val="002B0002"/>
    <w:rsid w:val="002B3E6D"/>
    <w:rsid w:val="002C1495"/>
    <w:rsid w:val="002C2C0F"/>
    <w:rsid w:val="002C414F"/>
    <w:rsid w:val="002C574D"/>
    <w:rsid w:val="002D009F"/>
    <w:rsid w:val="002E1A79"/>
    <w:rsid w:val="0031161D"/>
    <w:rsid w:val="0031388A"/>
    <w:rsid w:val="00325A92"/>
    <w:rsid w:val="003335C2"/>
    <w:rsid w:val="00356C44"/>
    <w:rsid w:val="00361830"/>
    <w:rsid w:val="00361E5E"/>
    <w:rsid w:val="00365388"/>
    <w:rsid w:val="00366C29"/>
    <w:rsid w:val="00367DED"/>
    <w:rsid w:val="00384A46"/>
    <w:rsid w:val="00385A89"/>
    <w:rsid w:val="003A2E9D"/>
    <w:rsid w:val="003D0F7E"/>
    <w:rsid w:val="003D599B"/>
    <w:rsid w:val="003E3381"/>
    <w:rsid w:val="003F6DDD"/>
    <w:rsid w:val="004050B6"/>
    <w:rsid w:val="004157F6"/>
    <w:rsid w:val="004307E4"/>
    <w:rsid w:val="00445EAD"/>
    <w:rsid w:val="00452EC4"/>
    <w:rsid w:val="00474A8D"/>
    <w:rsid w:val="00475CE7"/>
    <w:rsid w:val="004804A6"/>
    <w:rsid w:val="00481F40"/>
    <w:rsid w:val="00484A5E"/>
    <w:rsid w:val="00490002"/>
    <w:rsid w:val="004A6351"/>
    <w:rsid w:val="004B13C7"/>
    <w:rsid w:val="004B1DCE"/>
    <w:rsid w:val="004B2652"/>
    <w:rsid w:val="004B4DC6"/>
    <w:rsid w:val="004C14BC"/>
    <w:rsid w:val="004D0E6B"/>
    <w:rsid w:val="004D415E"/>
    <w:rsid w:val="004D6225"/>
    <w:rsid w:val="004E08A2"/>
    <w:rsid w:val="004E0E45"/>
    <w:rsid w:val="004E13AD"/>
    <w:rsid w:val="004E5FA9"/>
    <w:rsid w:val="004F0FEC"/>
    <w:rsid w:val="004F4BA1"/>
    <w:rsid w:val="005215B4"/>
    <w:rsid w:val="005224D3"/>
    <w:rsid w:val="00526ECB"/>
    <w:rsid w:val="0052719B"/>
    <w:rsid w:val="00530DFE"/>
    <w:rsid w:val="00534F2D"/>
    <w:rsid w:val="005368A6"/>
    <w:rsid w:val="005425D2"/>
    <w:rsid w:val="00547129"/>
    <w:rsid w:val="00547EA0"/>
    <w:rsid w:val="00551688"/>
    <w:rsid w:val="00563EE6"/>
    <w:rsid w:val="005707A8"/>
    <w:rsid w:val="00576F92"/>
    <w:rsid w:val="005806E8"/>
    <w:rsid w:val="00581E6E"/>
    <w:rsid w:val="00593C56"/>
    <w:rsid w:val="00597FA3"/>
    <w:rsid w:val="005A30DC"/>
    <w:rsid w:val="005B0235"/>
    <w:rsid w:val="005B1A1C"/>
    <w:rsid w:val="005C4FDC"/>
    <w:rsid w:val="005D0EA5"/>
    <w:rsid w:val="005D2559"/>
    <w:rsid w:val="005D61A9"/>
    <w:rsid w:val="005E27D7"/>
    <w:rsid w:val="005E350D"/>
    <w:rsid w:val="005E4439"/>
    <w:rsid w:val="005F06F0"/>
    <w:rsid w:val="005F517A"/>
    <w:rsid w:val="005F5666"/>
    <w:rsid w:val="00600ED7"/>
    <w:rsid w:val="00607D44"/>
    <w:rsid w:val="0061079B"/>
    <w:rsid w:val="00610FD0"/>
    <w:rsid w:val="00611A3D"/>
    <w:rsid w:val="00634453"/>
    <w:rsid w:val="006355CD"/>
    <w:rsid w:val="0064310B"/>
    <w:rsid w:val="00645AF3"/>
    <w:rsid w:val="0065190C"/>
    <w:rsid w:val="0065414E"/>
    <w:rsid w:val="00656406"/>
    <w:rsid w:val="006633DF"/>
    <w:rsid w:val="006673FC"/>
    <w:rsid w:val="00675AAC"/>
    <w:rsid w:val="00675E6F"/>
    <w:rsid w:val="00695524"/>
    <w:rsid w:val="0069700D"/>
    <w:rsid w:val="006973A4"/>
    <w:rsid w:val="006B029C"/>
    <w:rsid w:val="006C37EA"/>
    <w:rsid w:val="006D0CBB"/>
    <w:rsid w:val="006D0F0C"/>
    <w:rsid w:val="006D2687"/>
    <w:rsid w:val="006D2E15"/>
    <w:rsid w:val="006D56CD"/>
    <w:rsid w:val="006D5B66"/>
    <w:rsid w:val="006E1F92"/>
    <w:rsid w:val="006E269F"/>
    <w:rsid w:val="006F16F2"/>
    <w:rsid w:val="006F6131"/>
    <w:rsid w:val="0070161F"/>
    <w:rsid w:val="00701F9C"/>
    <w:rsid w:val="0071513A"/>
    <w:rsid w:val="00725666"/>
    <w:rsid w:val="00726EAF"/>
    <w:rsid w:val="007422C6"/>
    <w:rsid w:val="0077272B"/>
    <w:rsid w:val="00772CE3"/>
    <w:rsid w:val="00781E80"/>
    <w:rsid w:val="00790C50"/>
    <w:rsid w:val="0079110E"/>
    <w:rsid w:val="00795C2D"/>
    <w:rsid w:val="00795F4C"/>
    <w:rsid w:val="0079618E"/>
    <w:rsid w:val="007A29D3"/>
    <w:rsid w:val="007A411F"/>
    <w:rsid w:val="007B094F"/>
    <w:rsid w:val="007B224A"/>
    <w:rsid w:val="007B40C6"/>
    <w:rsid w:val="007B53AD"/>
    <w:rsid w:val="007B60DD"/>
    <w:rsid w:val="007B6744"/>
    <w:rsid w:val="007C0295"/>
    <w:rsid w:val="007C59BF"/>
    <w:rsid w:val="007D2DF2"/>
    <w:rsid w:val="007D6FB0"/>
    <w:rsid w:val="007E3D22"/>
    <w:rsid w:val="007E5D9A"/>
    <w:rsid w:val="007F01BC"/>
    <w:rsid w:val="007F5679"/>
    <w:rsid w:val="00800E07"/>
    <w:rsid w:val="0080322D"/>
    <w:rsid w:val="00805D42"/>
    <w:rsid w:val="00816FF6"/>
    <w:rsid w:val="0082200C"/>
    <w:rsid w:val="00827B68"/>
    <w:rsid w:val="00837A2F"/>
    <w:rsid w:val="008443B4"/>
    <w:rsid w:val="00844E73"/>
    <w:rsid w:val="008608E7"/>
    <w:rsid w:val="00876B79"/>
    <w:rsid w:val="00877987"/>
    <w:rsid w:val="0088145A"/>
    <w:rsid w:val="00883634"/>
    <w:rsid w:val="00890EB1"/>
    <w:rsid w:val="00890FDB"/>
    <w:rsid w:val="008B021C"/>
    <w:rsid w:val="008C0B8A"/>
    <w:rsid w:val="008C578C"/>
    <w:rsid w:val="008D0F7B"/>
    <w:rsid w:val="008D199B"/>
    <w:rsid w:val="008D2FFD"/>
    <w:rsid w:val="008D4D7F"/>
    <w:rsid w:val="008D51D1"/>
    <w:rsid w:val="008E1F72"/>
    <w:rsid w:val="008E2104"/>
    <w:rsid w:val="008E4C9B"/>
    <w:rsid w:val="008F4973"/>
    <w:rsid w:val="008F6F22"/>
    <w:rsid w:val="008F7064"/>
    <w:rsid w:val="00902678"/>
    <w:rsid w:val="009152A3"/>
    <w:rsid w:val="009163D1"/>
    <w:rsid w:val="00916E64"/>
    <w:rsid w:val="00931DEE"/>
    <w:rsid w:val="0094003B"/>
    <w:rsid w:val="0094487C"/>
    <w:rsid w:val="00952E45"/>
    <w:rsid w:val="00963D10"/>
    <w:rsid w:val="00971E38"/>
    <w:rsid w:val="009760BA"/>
    <w:rsid w:val="00976F7E"/>
    <w:rsid w:val="00986E4B"/>
    <w:rsid w:val="0099039F"/>
    <w:rsid w:val="00992A0E"/>
    <w:rsid w:val="00996ACA"/>
    <w:rsid w:val="009B0907"/>
    <w:rsid w:val="009B3444"/>
    <w:rsid w:val="009C6C40"/>
    <w:rsid w:val="009C7EEB"/>
    <w:rsid w:val="009E022E"/>
    <w:rsid w:val="009E04EC"/>
    <w:rsid w:val="009E413A"/>
    <w:rsid w:val="009E49B9"/>
    <w:rsid w:val="009E69E5"/>
    <w:rsid w:val="009F1C61"/>
    <w:rsid w:val="009F3378"/>
    <w:rsid w:val="009F4593"/>
    <w:rsid w:val="009F4D01"/>
    <w:rsid w:val="009F5D35"/>
    <w:rsid w:val="009F7560"/>
    <w:rsid w:val="009F7848"/>
    <w:rsid w:val="00A0352B"/>
    <w:rsid w:val="00A150F7"/>
    <w:rsid w:val="00A21245"/>
    <w:rsid w:val="00A23283"/>
    <w:rsid w:val="00A32BCE"/>
    <w:rsid w:val="00A51408"/>
    <w:rsid w:val="00A53DE6"/>
    <w:rsid w:val="00A74683"/>
    <w:rsid w:val="00A8023A"/>
    <w:rsid w:val="00A8225D"/>
    <w:rsid w:val="00A87433"/>
    <w:rsid w:val="00A87CC4"/>
    <w:rsid w:val="00A92C86"/>
    <w:rsid w:val="00A949EF"/>
    <w:rsid w:val="00AA0BF5"/>
    <w:rsid w:val="00AA1A65"/>
    <w:rsid w:val="00AA64F4"/>
    <w:rsid w:val="00AB2C50"/>
    <w:rsid w:val="00AB7BC6"/>
    <w:rsid w:val="00AC276C"/>
    <w:rsid w:val="00AC31C1"/>
    <w:rsid w:val="00AC44A3"/>
    <w:rsid w:val="00AD3283"/>
    <w:rsid w:val="00AD4E65"/>
    <w:rsid w:val="00AD7965"/>
    <w:rsid w:val="00AE28B6"/>
    <w:rsid w:val="00AE4AB5"/>
    <w:rsid w:val="00AE6277"/>
    <w:rsid w:val="00AE7E1D"/>
    <w:rsid w:val="00AF411A"/>
    <w:rsid w:val="00B01361"/>
    <w:rsid w:val="00B06AE4"/>
    <w:rsid w:val="00B118D6"/>
    <w:rsid w:val="00B11960"/>
    <w:rsid w:val="00B200BA"/>
    <w:rsid w:val="00B26A21"/>
    <w:rsid w:val="00B35048"/>
    <w:rsid w:val="00B35207"/>
    <w:rsid w:val="00B37EBE"/>
    <w:rsid w:val="00B45D83"/>
    <w:rsid w:val="00B561CA"/>
    <w:rsid w:val="00B6135F"/>
    <w:rsid w:val="00B6253F"/>
    <w:rsid w:val="00B626C9"/>
    <w:rsid w:val="00B67DE8"/>
    <w:rsid w:val="00B71889"/>
    <w:rsid w:val="00B771F8"/>
    <w:rsid w:val="00B90B48"/>
    <w:rsid w:val="00B92310"/>
    <w:rsid w:val="00BA1A6C"/>
    <w:rsid w:val="00BA3750"/>
    <w:rsid w:val="00BA3E02"/>
    <w:rsid w:val="00BA7AB5"/>
    <w:rsid w:val="00BB62B7"/>
    <w:rsid w:val="00BB6AC7"/>
    <w:rsid w:val="00BC2BB3"/>
    <w:rsid w:val="00BC383F"/>
    <w:rsid w:val="00BC49D3"/>
    <w:rsid w:val="00BD69B9"/>
    <w:rsid w:val="00BD7D44"/>
    <w:rsid w:val="00BE087B"/>
    <w:rsid w:val="00BF3CF0"/>
    <w:rsid w:val="00C04123"/>
    <w:rsid w:val="00C07EF4"/>
    <w:rsid w:val="00C101EA"/>
    <w:rsid w:val="00C261AB"/>
    <w:rsid w:val="00C31E93"/>
    <w:rsid w:val="00C43088"/>
    <w:rsid w:val="00C55475"/>
    <w:rsid w:val="00C63814"/>
    <w:rsid w:val="00C63AF6"/>
    <w:rsid w:val="00C6552F"/>
    <w:rsid w:val="00C70359"/>
    <w:rsid w:val="00C70C6B"/>
    <w:rsid w:val="00C8158F"/>
    <w:rsid w:val="00C90714"/>
    <w:rsid w:val="00C91089"/>
    <w:rsid w:val="00C951EC"/>
    <w:rsid w:val="00C95C94"/>
    <w:rsid w:val="00CB4EC3"/>
    <w:rsid w:val="00CC293B"/>
    <w:rsid w:val="00CD2540"/>
    <w:rsid w:val="00D02A51"/>
    <w:rsid w:val="00D108B5"/>
    <w:rsid w:val="00D2131D"/>
    <w:rsid w:val="00D21903"/>
    <w:rsid w:val="00D3412B"/>
    <w:rsid w:val="00D4081B"/>
    <w:rsid w:val="00D4711B"/>
    <w:rsid w:val="00D47C22"/>
    <w:rsid w:val="00D50C21"/>
    <w:rsid w:val="00D530ED"/>
    <w:rsid w:val="00D63943"/>
    <w:rsid w:val="00D6587B"/>
    <w:rsid w:val="00D76A2C"/>
    <w:rsid w:val="00D860E3"/>
    <w:rsid w:val="00DA0EE9"/>
    <w:rsid w:val="00DA6932"/>
    <w:rsid w:val="00DB35AB"/>
    <w:rsid w:val="00DB5FCB"/>
    <w:rsid w:val="00DB6F2C"/>
    <w:rsid w:val="00DC2053"/>
    <w:rsid w:val="00DD1041"/>
    <w:rsid w:val="00DD5366"/>
    <w:rsid w:val="00DD7305"/>
    <w:rsid w:val="00DD75A4"/>
    <w:rsid w:val="00DE745D"/>
    <w:rsid w:val="00DF192B"/>
    <w:rsid w:val="00DF543F"/>
    <w:rsid w:val="00DF7491"/>
    <w:rsid w:val="00E0403E"/>
    <w:rsid w:val="00E1115C"/>
    <w:rsid w:val="00E12A56"/>
    <w:rsid w:val="00E154CB"/>
    <w:rsid w:val="00E15E0B"/>
    <w:rsid w:val="00E20935"/>
    <w:rsid w:val="00E2349A"/>
    <w:rsid w:val="00E24D52"/>
    <w:rsid w:val="00E34A57"/>
    <w:rsid w:val="00E3736B"/>
    <w:rsid w:val="00E45F8A"/>
    <w:rsid w:val="00E56926"/>
    <w:rsid w:val="00E60CCF"/>
    <w:rsid w:val="00E64436"/>
    <w:rsid w:val="00E76FD3"/>
    <w:rsid w:val="00E948F7"/>
    <w:rsid w:val="00EA13CE"/>
    <w:rsid w:val="00EB1090"/>
    <w:rsid w:val="00EB7850"/>
    <w:rsid w:val="00EC5B80"/>
    <w:rsid w:val="00ED113A"/>
    <w:rsid w:val="00ED2399"/>
    <w:rsid w:val="00ED5A55"/>
    <w:rsid w:val="00EE0428"/>
    <w:rsid w:val="00EE218C"/>
    <w:rsid w:val="00EE7C31"/>
    <w:rsid w:val="00F04806"/>
    <w:rsid w:val="00F06DBF"/>
    <w:rsid w:val="00F208CE"/>
    <w:rsid w:val="00F26AEC"/>
    <w:rsid w:val="00F26F8F"/>
    <w:rsid w:val="00F36C88"/>
    <w:rsid w:val="00F47C2A"/>
    <w:rsid w:val="00F52DD7"/>
    <w:rsid w:val="00F56D38"/>
    <w:rsid w:val="00F61711"/>
    <w:rsid w:val="00F75C40"/>
    <w:rsid w:val="00F81614"/>
    <w:rsid w:val="00F872C4"/>
    <w:rsid w:val="00F91E35"/>
    <w:rsid w:val="00F957FC"/>
    <w:rsid w:val="00F958F1"/>
    <w:rsid w:val="00F95D1F"/>
    <w:rsid w:val="00FA4FF0"/>
    <w:rsid w:val="00FA5A28"/>
    <w:rsid w:val="00FB2084"/>
    <w:rsid w:val="00FB7D32"/>
    <w:rsid w:val="00FC653A"/>
    <w:rsid w:val="00FD2B5B"/>
    <w:rsid w:val="00FE48B0"/>
    <w:rsid w:val="00FE7798"/>
    <w:rsid w:val="00FF0F68"/>
    <w:rsid w:val="00FF1108"/>
    <w:rsid w:val="00FF621B"/>
    <w:rsid w:val="00FF7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87FB9"/>
  <w15:docId w15:val="{CC36DAC1-7857-46A2-90A0-9D85BCD4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E80"/>
    <w:pPr>
      <w:spacing w:line="276" w:lineRule="auto"/>
    </w:pPr>
    <w:rPr>
      <w:lang w:val="en-ZA"/>
    </w:rPr>
  </w:style>
  <w:style w:type="paragraph" w:styleId="Heading3">
    <w:name w:val="heading 3"/>
    <w:basedOn w:val="Normal"/>
    <w:link w:val="Heading3Char"/>
    <w:uiPriority w:val="9"/>
    <w:qFormat/>
    <w:rsid w:val="00207803"/>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045D59"/>
    <w:pPr>
      <w:keepNext/>
      <w:keepLines/>
      <w:spacing w:before="200" w:after="0" w:line="240"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1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E80"/>
    <w:rPr>
      <w:rFonts w:ascii="Tahoma" w:hAnsi="Tahoma" w:cs="Tahoma"/>
      <w:sz w:val="16"/>
      <w:szCs w:val="16"/>
      <w:lang w:val="en-ZA"/>
    </w:rPr>
  </w:style>
  <w:style w:type="paragraph" w:styleId="Header">
    <w:name w:val="header"/>
    <w:basedOn w:val="Normal"/>
    <w:link w:val="HeaderChar"/>
    <w:uiPriority w:val="99"/>
    <w:unhideWhenUsed/>
    <w:rsid w:val="00B11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8D6"/>
    <w:rPr>
      <w:lang w:val="en-ZA"/>
    </w:rPr>
  </w:style>
  <w:style w:type="paragraph" w:styleId="Footer">
    <w:name w:val="footer"/>
    <w:basedOn w:val="Normal"/>
    <w:link w:val="FooterChar"/>
    <w:uiPriority w:val="99"/>
    <w:unhideWhenUsed/>
    <w:rsid w:val="00B11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8D6"/>
    <w:rPr>
      <w:lang w:val="en-ZA"/>
    </w:rPr>
  </w:style>
  <w:style w:type="character" w:customStyle="1" w:styleId="comment-body">
    <w:name w:val="comment-body"/>
    <w:basedOn w:val="DefaultParagraphFont"/>
    <w:rsid w:val="00AE6277"/>
  </w:style>
  <w:style w:type="paragraph" w:styleId="NormalWeb">
    <w:name w:val="Normal (Web)"/>
    <w:basedOn w:val="Normal"/>
    <w:rsid w:val="001E2EE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rsid w:val="00041A95"/>
    <w:pPr>
      <w:autoSpaceDE w:val="0"/>
      <w:autoSpaceDN w:val="0"/>
      <w:adjustRightInd w:val="0"/>
      <w:spacing w:after="0"/>
    </w:pPr>
    <w:rPr>
      <w:rFonts w:ascii="Times New Roman" w:hAnsi="Times New Roman" w:cs="Times New Roman"/>
      <w:color w:val="000000"/>
      <w:sz w:val="24"/>
      <w:szCs w:val="24"/>
    </w:rPr>
  </w:style>
  <w:style w:type="paragraph" w:styleId="ListParagraph">
    <w:name w:val="List Paragraph"/>
    <w:basedOn w:val="Normal"/>
    <w:uiPriority w:val="34"/>
    <w:qFormat/>
    <w:rsid w:val="00C04123"/>
    <w:pPr>
      <w:ind w:left="720"/>
      <w:contextualSpacing/>
    </w:pPr>
  </w:style>
  <w:style w:type="paragraph" w:styleId="FootnoteText">
    <w:name w:val="footnote text"/>
    <w:basedOn w:val="Normal"/>
    <w:link w:val="FootnoteTextChar"/>
    <w:uiPriority w:val="99"/>
    <w:semiHidden/>
    <w:unhideWhenUsed/>
    <w:rsid w:val="00BD7D44"/>
    <w:pPr>
      <w:spacing w:after="0" w:line="240" w:lineRule="auto"/>
    </w:pPr>
    <w:rPr>
      <w:rFonts w:ascii="Calibri" w:eastAsia="Calibri" w:hAnsi="Calibri" w:cs="Times New Roman"/>
      <w:sz w:val="20"/>
      <w:szCs w:val="20"/>
      <w:lang w:val="en-CA"/>
    </w:rPr>
  </w:style>
  <w:style w:type="character" w:customStyle="1" w:styleId="FootnoteTextChar">
    <w:name w:val="Footnote Text Char"/>
    <w:basedOn w:val="DefaultParagraphFont"/>
    <w:link w:val="FootnoteText"/>
    <w:uiPriority w:val="99"/>
    <w:semiHidden/>
    <w:rsid w:val="00BD7D44"/>
    <w:rPr>
      <w:rFonts w:ascii="Calibri" w:eastAsia="Calibri" w:hAnsi="Calibri" w:cs="Times New Roman"/>
      <w:sz w:val="20"/>
      <w:szCs w:val="20"/>
      <w:lang w:val="en-CA"/>
    </w:rPr>
  </w:style>
  <w:style w:type="character" w:styleId="FootnoteReference">
    <w:name w:val="footnote reference"/>
    <w:basedOn w:val="DefaultParagraphFont"/>
    <w:uiPriority w:val="99"/>
    <w:unhideWhenUsed/>
    <w:rsid w:val="00BD7D44"/>
    <w:rPr>
      <w:vertAlign w:val="superscript"/>
    </w:rPr>
  </w:style>
  <w:style w:type="paragraph" w:styleId="BlockText">
    <w:name w:val="Block Text"/>
    <w:basedOn w:val="Normal"/>
    <w:semiHidden/>
    <w:unhideWhenUsed/>
    <w:rsid w:val="00151328"/>
    <w:pPr>
      <w:tabs>
        <w:tab w:val="left" w:pos="1701"/>
      </w:tabs>
      <w:spacing w:after="0" w:line="360" w:lineRule="atLeast"/>
      <w:ind w:left="1134" w:right="236"/>
      <w:jc w:val="both"/>
    </w:pPr>
    <w:rPr>
      <w:rFonts w:ascii="Times New Roman" w:eastAsia="Times New Roman" w:hAnsi="Times New Roman" w:cs="Times New Roman"/>
      <w:sz w:val="28"/>
      <w:szCs w:val="28"/>
      <w:lang w:val="en-GB"/>
    </w:rPr>
  </w:style>
  <w:style w:type="character" w:customStyle="1" w:styleId="Heading3Char">
    <w:name w:val="Heading 3 Char"/>
    <w:basedOn w:val="DefaultParagraphFont"/>
    <w:link w:val="Heading3"/>
    <w:uiPriority w:val="9"/>
    <w:rsid w:val="0020780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045D59"/>
    <w:rPr>
      <w:rFonts w:asciiTheme="majorHAnsi" w:eastAsiaTheme="majorEastAsia" w:hAnsiTheme="majorHAnsi" w:cstheme="majorBidi"/>
      <w:b/>
      <w:bCs/>
      <w:i/>
      <w:iCs/>
      <w:color w:val="4F81BD" w:themeColor="accent1"/>
      <w:lang w:val="en-ZA"/>
    </w:rPr>
  </w:style>
  <w:style w:type="character" w:styleId="Hyperlink">
    <w:name w:val="Hyperlink"/>
    <w:basedOn w:val="DefaultParagraphFont"/>
    <w:uiPriority w:val="99"/>
    <w:unhideWhenUsed/>
    <w:rsid w:val="007727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33116">
      <w:bodyDiv w:val="1"/>
      <w:marLeft w:val="0"/>
      <w:marRight w:val="0"/>
      <w:marTop w:val="0"/>
      <w:marBottom w:val="0"/>
      <w:divBdr>
        <w:top w:val="none" w:sz="0" w:space="0" w:color="auto"/>
        <w:left w:val="none" w:sz="0" w:space="0" w:color="auto"/>
        <w:bottom w:val="none" w:sz="0" w:space="0" w:color="auto"/>
        <w:right w:val="none" w:sz="0" w:space="0" w:color="auto"/>
      </w:divBdr>
    </w:div>
    <w:div w:id="137067883">
      <w:bodyDiv w:val="1"/>
      <w:marLeft w:val="0"/>
      <w:marRight w:val="0"/>
      <w:marTop w:val="0"/>
      <w:marBottom w:val="0"/>
      <w:divBdr>
        <w:top w:val="none" w:sz="0" w:space="0" w:color="auto"/>
        <w:left w:val="none" w:sz="0" w:space="0" w:color="auto"/>
        <w:bottom w:val="none" w:sz="0" w:space="0" w:color="auto"/>
        <w:right w:val="none" w:sz="0" w:space="0" w:color="auto"/>
      </w:divBdr>
    </w:div>
    <w:div w:id="147215174">
      <w:bodyDiv w:val="1"/>
      <w:marLeft w:val="0"/>
      <w:marRight w:val="0"/>
      <w:marTop w:val="0"/>
      <w:marBottom w:val="0"/>
      <w:divBdr>
        <w:top w:val="none" w:sz="0" w:space="0" w:color="auto"/>
        <w:left w:val="none" w:sz="0" w:space="0" w:color="auto"/>
        <w:bottom w:val="none" w:sz="0" w:space="0" w:color="auto"/>
        <w:right w:val="none" w:sz="0" w:space="0" w:color="auto"/>
      </w:divBdr>
    </w:div>
    <w:div w:id="206114861">
      <w:bodyDiv w:val="1"/>
      <w:marLeft w:val="0"/>
      <w:marRight w:val="0"/>
      <w:marTop w:val="0"/>
      <w:marBottom w:val="0"/>
      <w:divBdr>
        <w:top w:val="none" w:sz="0" w:space="0" w:color="auto"/>
        <w:left w:val="none" w:sz="0" w:space="0" w:color="auto"/>
        <w:bottom w:val="none" w:sz="0" w:space="0" w:color="auto"/>
        <w:right w:val="none" w:sz="0" w:space="0" w:color="auto"/>
      </w:divBdr>
    </w:div>
    <w:div w:id="220942468">
      <w:bodyDiv w:val="1"/>
      <w:marLeft w:val="0"/>
      <w:marRight w:val="0"/>
      <w:marTop w:val="0"/>
      <w:marBottom w:val="0"/>
      <w:divBdr>
        <w:top w:val="none" w:sz="0" w:space="0" w:color="auto"/>
        <w:left w:val="none" w:sz="0" w:space="0" w:color="auto"/>
        <w:bottom w:val="none" w:sz="0" w:space="0" w:color="auto"/>
        <w:right w:val="none" w:sz="0" w:space="0" w:color="auto"/>
      </w:divBdr>
    </w:div>
    <w:div w:id="222713527">
      <w:bodyDiv w:val="1"/>
      <w:marLeft w:val="0"/>
      <w:marRight w:val="0"/>
      <w:marTop w:val="0"/>
      <w:marBottom w:val="0"/>
      <w:divBdr>
        <w:top w:val="none" w:sz="0" w:space="0" w:color="auto"/>
        <w:left w:val="none" w:sz="0" w:space="0" w:color="auto"/>
        <w:bottom w:val="none" w:sz="0" w:space="0" w:color="auto"/>
        <w:right w:val="none" w:sz="0" w:space="0" w:color="auto"/>
      </w:divBdr>
    </w:div>
    <w:div w:id="263853096">
      <w:bodyDiv w:val="1"/>
      <w:marLeft w:val="0"/>
      <w:marRight w:val="0"/>
      <w:marTop w:val="0"/>
      <w:marBottom w:val="0"/>
      <w:divBdr>
        <w:top w:val="none" w:sz="0" w:space="0" w:color="auto"/>
        <w:left w:val="none" w:sz="0" w:space="0" w:color="auto"/>
        <w:bottom w:val="none" w:sz="0" w:space="0" w:color="auto"/>
        <w:right w:val="none" w:sz="0" w:space="0" w:color="auto"/>
      </w:divBdr>
    </w:div>
    <w:div w:id="454560571">
      <w:bodyDiv w:val="1"/>
      <w:marLeft w:val="0"/>
      <w:marRight w:val="0"/>
      <w:marTop w:val="0"/>
      <w:marBottom w:val="0"/>
      <w:divBdr>
        <w:top w:val="none" w:sz="0" w:space="0" w:color="auto"/>
        <w:left w:val="none" w:sz="0" w:space="0" w:color="auto"/>
        <w:bottom w:val="none" w:sz="0" w:space="0" w:color="auto"/>
        <w:right w:val="none" w:sz="0" w:space="0" w:color="auto"/>
      </w:divBdr>
    </w:div>
    <w:div w:id="461995678">
      <w:bodyDiv w:val="1"/>
      <w:marLeft w:val="0"/>
      <w:marRight w:val="0"/>
      <w:marTop w:val="0"/>
      <w:marBottom w:val="0"/>
      <w:divBdr>
        <w:top w:val="none" w:sz="0" w:space="0" w:color="auto"/>
        <w:left w:val="none" w:sz="0" w:space="0" w:color="auto"/>
        <w:bottom w:val="none" w:sz="0" w:space="0" w:color="auto"/>
        <w:right w:val="none" w:sz="0" w:space="0" w:color="auto"/>
      </w:divBdr>
    </w:div>
    <w:div w:id="531694505">
      <w:bodyDiv w:val="1"/>
      <w:marLeft w:val="0"/>
      <w:marRight w:val="0"/>
      <w:marTop w:val="0"/>
      <w:marBottom w:val="0"/>
      <w:divBdr>
        <w:top w:val="none" w:sz="0" w:space="0" w:color="auto"/>
        <w:left w:val="none" w:sz="0" w:space="0" w:color="auto"/>
        <w:bottom w:val="none" w:sz="0" w:space="0" w:color="auto"/>
        <w:right w:val="none" w:sz="0" w:space="0" w:color="auto"/>
      </w:divBdr>
    </w:div>
    <w:div w:id="647369020">
      <w:bodyDiv w:val="1"/>
      <w:marLeft w:val="0"/>
      <w:marRight w:val="0"/>
      <w:marTop w:val="0"/>
      <w:marBottom w:val="0"/>
      <w:divBdr>
        <w:top w:val="none" w:sz="0" w:space="0" w:color="auto"/>
        <w:left w:val="none" w:sz="0" w:space="0" w:color="auto"/>
        <w:bottom w:val="none" w:sz="0" w:space="0" w:color="auto"/>
        <w:right w:val="none" w:sz="0" w:space="0" w:color="auto"/>
      </w:divBdr>
    </w:div>
    <w:div w:id="764106641">
      <w:bodyDiv w:val="1"/>
      <w:marLeft w:val="0"/>
      <w:marRight w:val="0"/>
      <w:marTop w:val="0"/>
      <w:marBottom w:val="0"/>
      <w:divBdr>
        <w:top w:val="none" w:sz="0" w:space="0" w:color="auto"/>
        <w:left w:val="none" w:sz="0" w:space="0" w:color="auto"/>
        <w:bottom w:val="none" w:sz="0" w:space="0" w:color="auto"/>
        <w:right w:val="none" w:sz="0" w:space="0" w:color="auto"/>
      </w:divBdr>
    </w:div>
    <w:div w:id="1133713518">
      <w:bodyDiv w:val="1"/>
      <w:marLeft w:val="0"/>
      <w:marRight w:val="0"/>
      <w:marTop w:val="0"/>
      <w:marBottom w:val="0"/>
      <w:divBdr>
        <w:top w:val="none" w:sz="0" w:space="0" w:color="auto"/>
        <w:left w:val="none" w:sz="0" w:space="0" w:color="auto"/>
        <w:bottom w:val="none" w:sz="0" w:space="0" w:color="auto"/>
        <w:right w:val="none" w:sz="0" w:space="0" w:color="auto"/>
      </w:divBdr>
    </w:div>
    <w:div w:id="1149134678">
      <w:bodyDiv w:val="1"/>
      <w:marLeft w:val="0"/>
      <w:marRight w:val="0"/>
      <w:marTop w:val="0"/>
      <w:marBottom w:val="0"/>
      <w:divBdr>
        <w:top w:val="none" w:sz="0" w:space="0" w:color="auto"/>
        <w:left w:val="none" w:sz="0" w:space="0" w:color="auto"/>
        <w:bottom w:val="none" w:sz="0" w:space="0" w:color="auto"/>
        <w:right w:val="none" w:sz="0" w:space="0" w:color="auto"/>
      </w:divBdr>
    </w:div>
    <w:div w:id="1236014936">
      <w:bodyDiv w:val="1"/>
      <w:marLeft w:val="0"/>
      <w:marRight w:val="0"/>
      <w:marTop w:val="0"/>
      <w:marBottom w:val="0"/>
      <w:divBdr>
        <w:top w:val="none" w:sz="0" w:space="0" w:color="auto"/>
        <w:left w:val="none" w:sz="0" w:space="0" w:color="auto"/>
        <w:bottom w:val="none" w:sz="0" w:space="0" w:color="auto"/>
        <w:right w:val="none" w:sz="0" w:space="0" w:color="auto"/>
      </w:divBdr>
    </w:div>
    <w:div w:id="1261334796">
      <w:bodyDiv w:val="1"/>
      <w:marLeft w:val="0"/>
      <w:marRight w:val="0"/>
      <w:marTop w:val="0"/>
      <w:marBottom w:val="0"/>
      <w:divBdr>
        <w:top w:val="none" w:sz="0" w:space="0" w:color="auto"/>
        <w:left w:val="none" w:sz="0" w:space="0" w:color="auto"/>
        <w:bottom w:val="none" w:sz="0" w:space="0" w:color="auto"/>
        <w:right w:val="none" w:sz="0" w:space="0" w:color="auto"/>
      </w:divBdr>
    </w:div>
    <w:div w:id="1379940232">
      <w:bodyDiv w:val="1"/>
      <w:marLeft w:val="0"/>
      <w:marRight w:val="0"/>
      <w:marTop w:val="0"/>
      <w:marBottom w:val="0"/>
      <w:divBdr>
        <w:top w:val="none" w:sz="0" w:space="0" w:color="auto"/>
        <w:left w:val="none" w:sz="0" w:space="0" w:color="auto"/>
        <w:bottom w:val="none" w:sz="0" w:space="0" w:color="auto"/>
        <w:right w:val="none" w:sz="0" w:space="0" w:color="auto"/>
      </w:divBdr>
    </w:div>
    <w:div w:id="1498619726">
      <w:bodyDiv w:val="1"/>
      <w:marLeft w:val="0"/>
      <w:marRight w:val="0"/>
      <w:marTop w:val="0"/>
      <w:marBottom w:val="0"/>
      <w:divBdr>
        <w:top w:val="none" w:sz="0" w:space="0" w:color="auto"/>
        <w:left w:val="none" w:sz="0" w:space="0" w:color="auto"/>
        <w:bottom w:val="none" w:sz="0" w:space="0" w:color="auto"/>
        <w:right w:val="none" w:sz="0" w:space="0" w:color="auto"/>
      </w:divBdr>
    </w:div>
    <w:div w:id="1573664691">
      <w:bodyDiv w:val="1"/>
      <w:marLeft w:val="0"/>
      <w:marRight w:val="0"/>
      <w:marTop w:val="0"/>
      <w:marBottom w:val="0"/>
      <w:divBdr>
        <w:top w:val="none" w:sz="0" w:space="0" w:color="auto"/>
        <w:left w:val="none" w:sz="0" w:space="0" w:color="auto"/>
        <w:bottom w:val="none" w:sz="0" w:space="0" w:color="auto"/>
        <w:right w:val="none" w:sz="0" w:space="0" w:color="auto"/>
      </w:divBdr>
    </w:div>
    <w:div w:id="1632130667">
      <w:bodyDiv w:val="1"/>
      <w:marLeft w:val="0"/>
      <w:marRight w:val="0"/>
      <w:marTop w:val="0"/>
      <w:marBottom w:val="0"/>
      <w:divBdr>
        <w:top w:val="none" w:sz="0" w:space="0" w:color="auto"/>
        <w:left w:val="none" w:sz="0" w:space="0" w:color="auto"/>
        <w:bottom w:val="none" w:sz="0" w:space="0" w:color="auto"/>
        <w:right w:val="none" w:sz="0" w:space="0" w:color="auto"/>
      </w:divBdr>
    </w:div>
    <w:div w:id="1632705559">
      <w:bodyDiv w:val="1"/>
      <w:marLeft w:val="0"/>
      <w:marRight w:val="0"/>
      <w:marTop w:val="0"/>
      <w:marBottom w:val="0"/>
      <w:divBdr>
        <w:top w:val="none" w:sz="0" w:space="0" w:color="auto"/>
        <w:left w:val="none" w:sz="0" w:space="0" w:color="auto"/>
        <w:bottom w:val="none" w:sz="0" w:space="0" w:color="auto"/>
        <w:right w:val="none" w:sz="0" w:space="0" w:color="auto"/>
      </w:divBdr>
    </w:div>
    <w:div w:id="1649821824">
      <w:bodyDiv w:val="1"/>
      <w:marLeft w:val="0"/>
      <w:marRight w:val="0"/>
      <w:marTop w:val="0"/>
      <w:marBottom w:val="0"/>
      <w:divBdr>
        <w:top w:val="none" w:sz="0" w:space="0" w:color="auto"/>
        <w:left w:val="none" w:sz="0" w:space="0" w:color="auto"/>
        <w:bottom w:val="none" w:sz="0" w:space="0" w:color="auto"/>
        <w:right w:val="none" w:sz="0" w:space="0" w:color="auto"/>
      </w:divBdr>
    </w:div>
    <w:div w:id="1678459417">
      <w:bodyDiv w:val="1"/>
      <w:marLeft w:val="0"/>
      <w:marRight w:val="0"/>
      <w:marTop w:val="0"/>
      <w:marBottom w:val="0"/>
      <w:divBdr>
        <w:top w:val="none" w:sz="0" w:space="0" w:color="auto"/>
        <w:left w:val="none" w:sz="0" w:space="0" w:color="auto"/>
        <w:bottom w:val="none" w:sz="0" w:space="0" w:color="auto"/>
        <w:right w:val="none" w:sz="0" w:space="0" w:color="auto"/>
      </w:divBdr>
    </w:div>
    <w:div w:id="1719434297">
      <w:bodyDiv w:val="1"/>
      <w:marLeft w:val="0"/>
      <w:marRight w:val="0"/>
      <w:marTop w:val="0"/>
      <w:marBottom w:val="0"/>
      <w:divBdr>
        <w:top w:val="none" w:sz="0" w:space="0" w:color="auto"/>
        <w:left w:val="none" w:sz="0" w:space="0" w:color="auto"/>
        <w:bottom w:val="none" w:sz="0" w:space="0" w:color="auto"/>
        <w:right w:val="none" w:sz="0" w:space="0" w:color="auto"/>
      </w:divBdr>
    </w:div>
    <w:div w:id="1734084921">
      <w:bodyDiv w:val="1"/>
      <w:marLeft w:val="0"/>
      <w:marRight w:val="0"/>
      <w:marTop w:val="0"/>
      <w:marBottom w:val="0"/>
      <w:divBdr>
        <w:top w:val="none" w:sz="0" w:space="0" w:color="auto"/>
        <w:left w:val="none" w:sz="0" w:space="0" w:color="auto"/>
        <w:bottom w:val="none" w:sz="0" w:space="0" w:color="auto"/>
        <w:right w:val="none" w:sz="0" w:space="0" w:color="auto"/>
      </w:divBdr>
    </w:div>
    <w:div w:id="1790977365">
      <w:bodyDiv w:val="1"/>
      <w:marLeft w:val="0"/>
      <w:marRight w:val="0"/>
      <w:marTop w:val="0"/>
      <w:marBottom w:val="0"/>
      <w:divBdr>
        <w:top w:val="none" w:sz="0" w:space="0" w:color="auto"/>
        <w:left w:val="none" w:sz="0" w:space="0" w:color="auto"/>
        <w:bottom w:val="none" w:sz="0" w:space="0" w:color="auto"/>
        <w:right w:val="none" w:sz="0" w:space="0" w:color="auto"/>
      </w:divBdr>
    </w:div>
    <w:div w:id="1818525050">
      <w:bodyDiv w:val="1"/>
      <w:marLeft w:val="0"/>
      <w:marRight w:val="0"/>
      <w:marTop w:val="0"/>
      <w:marBottom w:val="0"/>
      <w:divBdr>
        <w:top w:val="none" w:sz="0" w:space="0" w:color="auto"/>
        <w:left w:val="none" w:sz="0" w:space="0" w:color="auto"/>
        <w:bottom w:val="none" w:sz="0" w:space="0" w:color="auto"/>
        <w:right w:val="none" w:sz="0" w:space="0" w:color="auto"/>
      </w:divBdr>
    </w:div>
    <w:div w:id="1899516112">
      <w:bodyDiv w:val="1"/>
      <w:marLeft w:val="0"/>
      <w:marRight w:val="0"/>
      <w:marTop w:val="0"/>
      <w:marBottom w:val="0"/>
      <w:divBdr>
        <w:top w:val="none" w:sz="0" w:space="0" w:color="auto"/>
        <w:left w:val="none" w:sz="0" w:space="0" w:color="auto"/>
        <w:bottom w:val="none" w:sz="0" w:space="0" w:color="auto"/>
        <w:right w:val="none" w:sz="0" w:space="0" w:color="auto"/>
      </w:divBdr>
    </w:div>
    <w:div w:id="1917007842">
      <w:bodyDiv w:val="1"/>
      <w:marLeft w:val="0"/>
      <w:marRight w:val="0"/>
      <w:marTop w:val="0"/>
      <w:marBottom w:val="0"/>
      <w:divBdr>
        <w:top w:val="none" w:sz="0" w:space="0" w:color="auto"/>
        <w:left w:val="none" w:sz="0" w:space="0" w:color="auto"/>
        <w:bottom w:val="none" w:sz="0" w:space="0" w:color="auto"/>
        <w:right w:val="none" w:sz="0" w:space="0" w:color="auto"/>
      </w:divBdr>
    </w:div>
    <w:div w:id="1957129662">
      <w:bodyDiv w:val="1"/>
      <w:marLeft w:val="0"/>
      <w:marRight w:val="0"/>
      <w:marTop w:val="0"/>
      <w:marBottom w:val="0"/>
      <w:divBdr>
        <w:top w:val="none" w:sz="0" w:space="0" w:color="auto"/>
        <w:left w:val="none" w:sz="0" w:space="0" w:color="auto"/>
        <w:bottom w:val="none" w:sz="0" w:space="0" w:color="auto"/>
        <w:right w:val="none" w:sz="0" w:space="0" w:color="auto"/>
      </w:divBdr>
    </w:div>
    <w:div w:id="203025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ranslegalllc.wordpress.com/2013/04/22/the-rotterdam-rules-standardizing-international-shipp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477A4-467F-43FF-ABA5-969FD0EDD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1555</TotalTime>
  <Pages>12</Pages>
  <Words>4634</Words>
  <Characters>26419</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Jack</cp:lastModifiedBy>
  <cp:revision>347</cp:revision>
  <dcterms:created xsi:type="dcterms:W3CDTF">2013-09-17T02:26:00Z</dcterms:created>
  <dcterms:modified xsi:type="dcterms:W3CDTF">2018-12-26T04:44:00Z</dcterms:modified>
</cp:coreProperties>
</file>